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2B" w:rsidRPr="007A74EC" w:rsidRDefault="00DB6D2B" w:rsidP="00DB6D2B">
      <w:pPr>
        <w:autoSpaceDE w:val="0"/>
        <w:autoSpaceDN w:val="0"/>
        <w:adjustRightInd w:val="0"/>
        <w:spacing w:after="0" w:line="240" w:lineRule="auto"/>
        <w:rPr>
          <w:rFonts w:ascii="Calibri" w:hAnsi="Calibri" w:cs="Helvetica-Bold"/>
          <w:b/>
          <w:bCs/>
          <w:szCs w:val="24"/>
        </w:rPr>
      </w:pPr>
      <w:r w:rsidRPr="007A74EC">
        <w:rPr>
          <w:rFonts w:ascii="Calibri" w:hAnsi="Calibri" w:cs="Helvetica-Bold"/>
          <w:b/>
          <w:bCs/>
          <w:szCs w:val="24"/>
        </w:rPr>
        <w:t>Part 3</w:t>
      </w:r>
    </w:p>
    <w:p w:rsidR="00DB6D2B" w:rsidRPr="007A74EC" w:rsidRDefault="00DB6D2B" w:rsidP="00DB6D2B">
      <w:pPr>
        <w:autoSpaceDE w:val="0"/>
        <w:autoSpaceDN w:val="0"/>
        <w:adjustRightInd w:val="0"/>
        <w:spacing w:after="0" w:line="240" w:lineRule="auto"/>
        <w:rPr>
          <w:rFonts w:ascii="Calibri" w:hAnsi="Calibri" w:cs="Helvetica-Bold"/>
          <w:b/>
          <w:bCs/>
          <w:szCs w:val="24"/>
        </w:rPr>
      </w:pPr>
      <w:r w:rsidRPr="007A74EC">
        <w:rPr>
          <w:rFonts w:ascii="Calibri" w:hAnsi="Calibri" w:cs="Helvetica-Bold"/>
          <w:b/>
          <w:bCs/>
          <w:szCs w:val="24"/>
        </w:rPr>
        <w:t>Statewide Amendments to International Plumbing Code</w:t>
      </w:r>
    </w:p>
    <w:p w:rsidR="00DB6D2B" w:rsidRPr="007A74EC" w:rsidRDefault="00DB6D2B" w:rsidP="00DB6D2B">
      <w:pPr>
        <w:autoSpaceDE w:val="0"/>
        <w:autoSpaceDN w:val="0"/>
        <w:adjustRightInd w:val="0"/>
        <w:spacing w:after="0" w:line="240" w:lineRule="auto"/>
        <w:rPr>
          <w:rFonts w:ascii="Calibri" w:hAnsi="Calibri" w:cs="Helvetica-Bold"/>
          <w:b/>
          <w:bCs/>
          <w:szCs w:val="24"/>
        </w:rPr>
      </w:pPr>
      <w:proofErr w:type="spellStart"/>
      <w:proofErr w:type="gramStart"/>
      <w:r w:rsidRPr="007A74EC">
        <w:rPr>
          <w:rFonts w:ascii="Calibri" w:hAnsi="Calibri" w:cs="Helvetica-Bold"/>
          <w:b/>
          <w:bCs/>
          <w:szCs w:val="24"/>
        </w:rPr>
        <w:t>15A</w:t>
      </w:r>
      <w:proofErr w:type="spellEnd"/>
      <w:r w:rsidRPr="007A74EC">
        <w:rPr>
          <w:rFonts w:ascii="Calibri" w:hAnsi="Calibri" w:cs="Helvetica-Bold"/>
          <w:b/>
          <w:bCs/>
          <w:szCs w:val="24"/>
        </w:rPr>
        <w:t>-3-301 General provision.</w:t>
      </w:r>
      <w:proofErr w:type="gramEnd"/>
    </w:p>
    <w:p w:rsidR="00DB6D2B" w:rsidRPr="007A74EC" w:rsidRDefault="00DB6D2B" w:rsidP="00DB6D2B">
      <w:pPr>
        <w:autoSpaceDE w:val="0"/>
        <w:autoSpaceDN w:val="0"/>
        <w:adjustRightInd w:val="0"/>
        <w:spacing w:after="0" w:line="240" w:lineRule="auto"/>
        <w:rPr>
          <w:rFonts w:ascii="Calibri" w:hAnsi="Calibri" w:cs="Helvetica"/>
          <w:szCs w:val="24"/>
        </w:rPr>
      </w:pPr>
      <w:r w:rsidRPr="007A74EC">
        <w:rPr>
          <w:rFonts w:ascii="Calibri" w:hAnsi="Calibri" w:cs="Helvetica"/>
          <w:szCs w:val="24"/>
        </w:rPr>
        <w:t xml:space="preserve">The amendments in this part </w:t>
      </w:r>
      <w:proofErr w:type="gramStart"/>
      <w:r w:rsidRPr="007A74EC">
        <w:rPr>
          <w:rFonts w:ascii="Calibri" w:hAnsi="Calibri" w:cs="Helvetica"/>
          <w:szCs w:val="24"/>
        </w:rPr>
        <w:t>are adopted</w:t>
      </w:r>
      <w:proofErr w:type="gramEnd"/>
      <w:r w:rsidRPr="007A74EC">
        <w:rPr>
          <w:rFonts w:ascii="Calibri" w:hAnsi="Calibri" w:cs="Helvetica"/>
          <w:szCs w:val="24"/>
        </w:rPr>
        <w:t xml:space="preserve"> as amendments to the </w:t>
      </w:r>
      <w:proofErr w:type="spellStart"/>
      <w:r w:rsidRPr="007A74EC">
        <w:rPr>
          <w:rFonts w:ascii="Calibri" w:hAnsi="Calibri" w:cs="Helvetica"/>
          <w:szCs w:val="24"/>
        </w:rPr>
        <w:t>IPC</w:t>
      </w:r>
      <w:proofErr w:type="spellEnd"/>
      <w:r w:rsidRPr="007A74EC">
        <w:rPr>
          <w:rFonts w:ascii="Calibri" w:hAnsi="Calibri" w:cs="Helvetica"/>
          <w:szCs w:val="24"/>
        </w:rPr>
        <w:t xml:space="preserve"> to be applicable statewide.</w:t>
      </w:r>
    </w:p>
    <w:p w:rsidR="003C5B0A" w:rsidRDefault="00DB6D2B" w:rsidP="003C5B0A">
      <w:pPr>
        <w:autoSpaceDE w:val="0"/>
        <w:autoSpaceDN w:val="0"/>
        <w:adjustRightInd w:val="0"/>
        <w:spacing w:after="0" w:line="240" w:lineRule="auto"/>
        <w:rPr>
          <w:rFonts w:ascii="Calibri" w:hAnsi="Calibri" w:cs="Helvetica"/>
          <w:szCs w:val="24"/>
        </w:rPr>
      </w:pPr>
      <w:r w:rsidRPr="007A74EC">
        <w:rPr>
          <w:rFonts w:ascii="Calibri" w:hAnsi="Calibri" w:cs="Helvetica"/>
          <w:szCs w:val="24"/>
        </w:rPr>
        <w:t>Enacted by Chapter 14, 2011 General Session</w:t>
      </w:r>
      <w:r w:rsidR="003C5B0A">
        <w:rPr>
          <w:rFonts w:ascii="Calibri" w:hAnsi="Calibri" w:cs="Helvetica"/>
          <w:szCs w:val="24"/>
        </w:rPr>
        <w:t xml:space="preserve">; </w:t>
      </w:r>
      <w:r w:rsidR="003C5B0A" w:rsidRPr="007A74EC">
        <w:rPr>
          <w:rFonts w:ascii="Calibri" w:hAnsi="Calibri" w:cs="Helvetica"/>
          <w:szCs w:val="24"/>
        </w:rPr>
        <w:t>Amended by Chapter 249, 2016 General Session</w:t>
      </w:r>
    </w:p>
    <w:p w:rsidR="00DB6D2B" w:rsidRDefault="00DB6D2B">
      <w:pPr>
        <w:rPr>
          <w:b/>
          <w:bCs/>
        </w:rPr>
      </w:pPr>
    </w:p>
    <w:p w:rsidR="00F71AFF" w:rsidRDefault="00F71AFF">
      <w:pPr>
        <w:rPr>
          <w:b/>
          <w:bCs/>
        </w:rPr>
      </w:pPr>
      <w:proofErr w:type="spellStart"/>
      <w:r>
        <w:rPr>
          <w:b/>
          <w:bCs/>
        </w:rPr>
        <w:t>ICP</w:t>
      </w:r>
      <w:proofErr w:type="spellEnd"/>
      <w:r>
        <w:rPr>
          <w:b/>
          <w:bCs/>
        </w:rPr>
        <w:t xml:space="preserve"> 2012</w:t>
      </w:r>
      <w:r w:rsidR="003C5B0A">
        <w:rPr>
          <w:b/>
          <w:bCs/>
        </w:rPr>
        <w:t xml:space="preserve">, </w:t>
      </w:r>
      <w:r w:rsidR="003C5B0A" w:rsidRPr="003C5B0A">
        <w:rPr>
          <w:b/>
          <w:bCs/>
          <w:highlight w:val="yellow"/>
        </w:rPr>
        <w:t>AMENDMENTS 2016</w:t>
      </w:r>
      <w:r>
        <w:rPr>
          <w:b/>
          <w:bCs/>
        </w:rPr>
        <w:t xml:space="preserve"> </w:t>
      </w:r>
    </w:p>
    <w:p w:rsidR="003C5B0A" w:rsidRDefault="00F71AFF">
      <w:r>
        <w:rPr>
          <w:b/>
          <w:bCs/>
        </w:rPr>
        <w:t xml:space="preserve">SECTION 101 GENERAL </w:t>
      </w:r>
      <w:r>
        <w:rPr>
          <w:b/>
          <w:bCs/>
        </w:rPr>
        <w:br/>
      </w:r>
      <w:r>
        <w:rPr>
          <w:b/>
          <w:bCs/>
        </w:rPr>
        <w:br/>
        <w:t>[A] 101.1 Title</w:t>
      </w:r>
      <w:proofErr w:type="gramStart"/>
      <w:r>
        <w:rPr>
          <w:b/>
          <w:bCs/>
        </w:rPr>
        <w:t xml:space="preserve">. </w:t>
      </w:r>
      <w:proofErr w:type="gramEnd"/>
      <w:r>
        <w:br/>
        <w:t xml:space="preserve">These regulations </w:t>
      </w:r>
      <w:proofErr w:type="gramStart"/>
      <w:r>
        <w:t>shall be known</w:t>
      </w:r>
      <w:proofErr w:type="gramEnd"/>
      <w:r>
        <w:t xml:space="preserve"> as the </w:t>
      </w:r>
      <w:r>
        <w:rPr>
          <w:i/>
          <w:iCs/>
        </w:rPr>
        <w:t xml:space="preserve">International Plumbing Code </w:t>
      </w:r>
      <w:r>
        <w:t xml:space="preserve">of [NAME OF JURISDICTION] hereinafter referred to as "this code.” </w:t>
      </w:r>
      <w:r>
        <w:rPr>
          <w:b/>
          <w:bCs/>
        </w:rPr>
        <w:br/>
      </w:r>
      <w:r>
        <w:rPr>
          <w:b/>
          <w:bCs/>
        </w:rPr>
        <w:br/>
        <w:t>[A] 101.2 Scope</w:t>
      </w:r>
      <w:proofErr w:type="gramStart"/>
      <w:r>
        <w:rPr>
          <w:b/>
          <w:bCs/>
        </w:rPr>
        <w:t xml:space="preserve">. </w:t>
      </w:r>
      <w:proofErr w:type="gramEnd"/>
      <w:r>
        <w:br/>
        <w:t>The provisions of this code shall apply to the erection, installation, alteration, repairs, relocation, replacement, addition to, use or maintenance of plumbing systems within this jurisdiction</w:t>
      </w:r>
      <w:proofErr w:type="gramStart"/>
      <w:r>
        <w:t xml:space="preserve">. </w:t>
      </w:r>
      <w:proofErr w:type="gramEnd"/>
      <w:r>
        <w:t xml:space="preserve">This code shall also regulate nonflammable medical gas, inhalation anesthetic, vacuum piping, nonmedical oxygen systems and sanitary and condensate vacuum collection systems. The installation of fuel gas distribution piping and equipment, fuel-gas-fired water heaters and water heater venting systems shall be regulated by the </w:t>
      </w:r>
      <w:r>
        <w:rPr>
          <w:i/>
          <w:iCs/>
        </w:rPr>
        <w:t>International Fuel Gas Code</w:t>
      </w:r>
      <w:proofErr w:type="gramStart"/>
      <w:r>
        <w:rPr>
          <w:i/>
          <w:iCs/>
        </w:rPr>
        <w:t xml:space="preserve">. </w:t>
      </w:r>
      <w:proofErr w:type="gramEnd"/>
      <w:r>
        <w:t xml:space="preserve">Provisions in the appendices shall not apply unless specifically adopted. </w:t>
      </w:r>
    </w:p>
    <w:p w:rsidR="00993EFB" w:rsidRDefault="003C5B0A" w:rsidP="003C5B0A">
      <w:pPr>
        <w:autoSpaceDE w:val="0"/>
        <w:autoSpaceDN w:val="0"/>
        <w:adjustRightInd w:val="0"/>
        <w:spacing w:after="0" w:line="240" w:lineRule="auto"/>
      </w:pPr>
      <w:r w:rsidRPr="003C5B0A">
        <w:rPr>
          <w:rFonts w:ascii="Calibri" w:hAnsi="Calibri" w:cs="Helvetica"/>
          <w:szCs w:val="24"/>
          <w:highlight w:val="yellow"/>
        </w:rPr>
        <w:t>101.2.1</w:t>
      </w:r>
      <w:proofErr w:type="gramStart"/>
      <w:r w:rsidRPr="003C5B0A">
        <w:rPr>
          <w:rFonts w:ascii="Calibri" w:hAnsi="Calibri" w:cs="Helvetica"/>
          <w:szCs w:val="24"/>
          <w:highlight w:val="yellow"/>
        </w:rPr>
        <w:t>.  For</w:t>
      </w:r>
      <w:proofErr w:type="gramEnd"/>
      <w:r w:rsidRPr="003C5B0A">
        <w:rPr>
          <w:rFonts w:ascii="Calibri" w:hAnsi="Calibri" w:cs="Helvetica"/>
          <w:szCs w:val="24"/>
          <w:highlight w:val="yellow"/>
        </w:rPr>
        <w:t xml:space="preserve"> clarification, the International Private Sewage Disposal Code is not part of the plumbing code even though it is in the same printed volume.  Amended by Chapter 249, 2016 General Session</w:t>
      </w:r>
      <w:r w:rsidR="00F71AFF">
        <w:rPr>
          <w:b/>
          <w:bCs/>
        </w:rPr>
        <w:br/>
      </w:r>
      <w:r w:rsidR="00F71AFF">
        <w:rPr>
          <w:b/>
          <w:bCs/>
        </w:rPr>
        <w:br/>
        <w:t xml:space="preserve">Exception: </w:t>
      </w:r>
      <w:r w:rsidR="00F71AFF">
        <w:t xml:space="preserve">Detached one- and two-family dwellings and multiple single-family dwellings (townhouses) not more than three stories high with separate means of egress and their accessory structures shall comply with the </w:t>
      </w:r>
      <w:r w:rsidR="00F71AFF">
        <w:rPr>
          <w:i/>
          <w:iCs/>
        </w:rPr>
        <w:t>International Residential Code</w:t>
      </w:r>
      <w:proofErr w:type="gramStart"/>
      <w:r w:rsidR="00F71AFF">
        <w:rPr>
          <w:i/>
          <w:iCs/>
        </w:rPr>
        <w:t xml:space="preserve">. </w:t>
      </w:r>
      <w:proofErr w:type="gramEnd"/>
      <w:r w:rsidR="00F71AFF">
        <w:rPr>
          <w:b/>
          <w:bCs/>
        </w:rPr>
        <w:br/>
      </w:r>
      <w:r w:rsidR="00F71AFF">
        <w:rPr>
          <w:b/>
          <w:bCs/>
        </w:rPr>
        <w:br/>
        <w:t>[A] 101.3 Intent</w:t>
      </w:r>
      <w:proofErr w:type="gramStart"/>
      <w:r w:rsidR="00F71AFF">
        <w:rPr>
          <w:b/>
          <w:bCs/>
        </w:rPr>
        <w:t xml:space="preserve">. </w:t>
      </w:r>
      <w:proofErr w:type="gramEnd"/>
      <w:r w:rsidR="00F71AFF">
        <w:br/>
        <w:t>The purpose of this code is to provide minimum standards to safeguard life or limb, health, property and public welfare by regulating and controlling the design, construction, installation, quality of materials, location, operation and maintenance or use of plumbing equipment and systems</w:t>
      </w:r>
      <w:proofErr w:type="gramStart"/>
      <w:r w:rsidR="00F71AFF">
        <w:t xml:space="preserve">. </w:t>
      </w:r>
      <w:proofErr w:type="gramEnd"/>
      <w:r w:rsidR="00F71AFF">
        <w:rPr>
          <w:b/>
          <w:bCs/>
        </w:rPr>
        <w:br/>
      </w:r>
      <w:r w:rsidR="00F71AFF">
        <w:rPr>
          <w:b/>
          <w:bCs/>
        </w:rPr>
        <w:br/>
        <w:t>[A] 101.4 Severability</w:t>
      </w:r>
      <w:proofErr w:type="gramStart"/>
      <w:r w:rsidR="00F71AFF">
        <w:rPr>
          <w:b/>
          <w:bCs/>
        </w:rPr>
        <w:t xml:space="preserve">. </w:t>
      </w:r>
      <w:proofErr w:type="gramEnd"/>
      <w:r w:rsidR="00F71AFF">
        <w:br/>
        <w:t>If any section, subsection, sentence, clause or phrase of this code is for any reason held to be unconstitutional, such decision shall not affect the validity of the remaining portions of this code.</w:t>
      </w:r>
    </w:p>
    <w:sectPr w:rsidR="00993EFB" w:rsidSect="003C5B0A">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AFF"/>
    <w:rsid w:val="00156F65"/>
    <w:rsid w:val="00304912"/>
    <w:rsid w:val="00352E0B"/>
    <w:rsid w:val="00385C32"/>
    <w:rsid w:val="003C5B0A"/>
    <w:rsid w:val="00590E3D"/>
    <w:rsid w:val="00DB6D2B"/>
    <w:rsid w:val="00E04FF3"/>
    <w:rsid w:val="00F4595B"/>
    <w:rsid w:val="00F71AFF"/>
    <w:rsid w:val="00F96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LDWA</cp:lastModifiedBy>
  <cp:revision>2</cp:revision>
  <dcterms:created xsi:type="dcterms:W3CDTF">2017-04-24T20:37:00Z</dcterms:created>
  <dcterms:modified xsi:type="dcterms:W3CDTF">2017-04-24T20:37:00Z</dcterms:modified>
</cp:coreProperties>
</file>