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4D410B">
      <w:r>
        <w:rPr>
          <w:b/>
          <w:bCs/>
        </w:rPr>
        <w:t xml:space="preserve">SECTION 418 SINKS </w:t>
      </w:r>
      <w:r>
        <w:rPr>
          <w:b/>
          <w:bCs/>
        </w:rPr>
        <w:br/>
      </w:r>
      <w:r>
        <w:rPr>
          <w:b/>
          <w:bCs/>
        </w:rPr>
        <w:br/>
        <w:t xml:space="preserve">418.1 Approval. </w:t>
      </w:r>
      <w:r>
        <w:br/>
        <w:t xml:space="preserve">Sinks shall conform to ANSI Z124.6, ASME A112.19.1/CSA B45.2, ASME A112.19.2/CSA B45.1 or ASME A112.19.3/CSA B45.4. </w:t>
      </w:r>
      <w:r>
        <w:rPr>
          <w:b/>
          <w:bCs/>
        </w:rPr>
        <w:br/>
      </w:r>
      <w:r>
        <w:rPr>
          <w:b/>
          <w:bCs/>
        </w:rPr>
        <w:br/>
        <w:t xml:space="preserve">418.2 Sink waste outlets. </w:t>
      </w:r>
      <w:r>
        <w:br/>
        <w:t>Sinks shall be provided with waste outlets having a diameter not less than 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 xml:space="preserve">2 </w:t>
      </w:r>
      <w:r>
        <w:t xml:space="preserve">inches (38 mm). A strainer or crossbar shall be provided to restrict the clear opening of the waste outlet. </w:t>
      </w:r>
      <w:r>
        <w:rPr>
          <w:b/>
          <w:bCs/>
        </w:rPr>
        <w:br/>
      </w:r>
      <w:r>
        <w:rPr>
          <w:b/>
          <w:bCs/>
        </w:rPr>
        <w:br/>
        <w:t xml:space="preserve">418.3 Moveable sink systems. </w:t>
      </w:r>
      <w:r>
        <w:br/>
        <w:t>Moveable sink systems shall comply with ASME A112.19.12.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410B"/>
    <w:rsid w:val="00156F65"/>
    <w:rsid w:val="00352E0B"/>
    <w:rsid w:val="00385C32"/>
    <w:rsid w:val="004D410B"/>
    <w:rsid w:val="00590E3D"/>
    <w:rsid w:val="0060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2016-03-21T16:43:00Z</dcterms:created>
  <dcterms:modified xsi:type="dcterms:W3CDTF">2016-03-21T16:43:00Z</dcterms:modified>
</cp:coreProperties>
</file>