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8A6B95">
      <w:r>
        <w:rPr>
          <w:b/>
          <w:bCs/>
        </w:rPr>
        <w:t xml:space="preserve">SECTION 419 URINALS </w:t>
      </w:r>
      <w:r>
        <w:rPr>
          <w:b/>
          <w:bCs/>
        </w:rPr>
        <w:br/>
      </w:r>
      <w:r>
        <w:rPr>
          <w:b/>
          <w:bCs/>
        </w:rPr>
        <w:br/>
        <w:t xml:space="preserve">419.1 Approval. </w:t>
      </w:r>
      <w:r>
        <w:br/>
        <w:t xml:space="preserve">Urinals shall conform to ANSI Z124.9, ASME A112.19.2/CSA B45.1, ASME A112.19.19 or CSA B45.5. Urinals shall conform to the water consumption requirements of </w:t>
      </w:r>
      <w:hyperlink r:id="rId4" w:history="1">
        <w:r>
          <w:rPr>
            <w:rStyle w:val="Hyperlink"/>
          </w:rPr>
          <w:t>Section 604.4.</w:t>
        </w:r>
      </w:hyperlink>
      <w:r>
        <w:t xml:space="preserve"> Water-supplied urinals shall conform to the hydraulic performance requirements of ASME A112.19.2/CSA B45.1 or CSA B45.5. </w:t>
      </w:r>
      <w:r>
        <w:rPr>
          <w:b/>
          <w:bCs/>
        </w:rPr>
        <w:br/>
      </w:r>
      <w:r>
        <w:rPr>
          <w:b/>
          <w:bCs/>
        </w:rPr>
        <w:br/>
        <w:t xml:space="preserve">419.2 Substitution for water closets. </w:t>
      </w:r>
      <w:r>
        <w:br/>
        <w:t xml:space="preserve">In each bathroom or toilet room, urinals shall not be substituted for more than 67 percent of the required water closets in assembly and educational </w:t>
      </w:r>
      <w:r>
        <w:rPr>
          <w:i/>
          <w:iCs/>
        </w:rPr>
        <w:t>occupancies</w:t>
      </w:r>
      <w:r>
        <w:t xml:space="preserve">. Urinals shall not be substituted for more than 50 percent of the required water closets in all other </w:t>
      </w:r>
      <w:r>
        <w:rPr>
          <w:i/>
          <w:iCs/>
        </w:rPr>
        <w:t>occupancies</w:t>
      </w:r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  <w:t xml:space="preserve">[B] 419.3 Surrounding material. </w:t>
      </w:r>
      <w:r>
        <w:br/>
        <w:t>Wall and floor space to a point 2 feet (610 mm) in front of a urinal lip and 4 feet (1219 mm) above the floor and at least 2 feet (610 mm) to each side of the urinal shall be waterproofed with a smooth, readily cleanable, nonabsorbent material.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6B95"/>
    <w:rsid w:val="00156F65"/>
    <w:rsid w:val="00352E0B"/>
    <w:rsid w:val="00385C32"/>
    <w:rsid w:val="00590E3D"/>
    <w:rsid w:val="008A6B95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A6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6_par020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2016-03-21T16:43:00Z</dcterms:created>
  <dcterms:modified xsi:type="dcterms:W3CDTF">2016-03-21T16:43:00Z</dcterms:modified>
</cp:coreProperties>
</file>