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93" w:rsidRPr="00081793" w:rsidRDefault="00081793" w:rsidP="00081793">
      <w:pPr>
        <w:spacing w:after="240" w:line="240" w:lineRule="auto"/>
        <w:rPr>
          <w:rFonts w:ascii="Times New Roman" w:eastAsia="Times New Roman" w:hAnsi="Times New Roman" w:cs="Times New Roman"/>
          <w:szCs w:val="24"/>
        </w:rPr>
      </w:pPr>
      <w:r w:rsidRPr="00081793">
        <w:rPr>
          <w:rFonts w:ascii="Times New Roman" w:eastAsia="Times New Roman" w:hAnsi="Times New Roman" w:cs="Times New Roman"/>
          <w:b/>
          <w:bCs/>
          <w:szCs w:val="24"/>
        </w:rPr>
        <w:t xml:space="preserve">SECTION 424 FAUCETS AND OTHER FIXTURE FITTINGS </w:t>
      </w:r>
      <w:r w:rsidRPr="00081793">
        <w:rPr>
          <w:rFonts w:ascii="Times New Roman" w:eastAsia="Times New Roman" w:hAnsi="Times New Roman" w:cs="Times New Roman"/>
          <w:b/>
          <w:bCs/>
          <w:szCs w:val="24"/>
        </w:rPr>
        <w:br/>
      </w:r>
      <w:r w:rsidRPr="00081793">
        <w:rPr>
          <w:rFonts w:ascii="Times New Roman" w:eastAsia="Times New Roman" w:hAnsi="Times New Roman" w:cs="Times New Roman"/>
          <w:b/>
          <w:bCs/>
          <w:szCs w:val="24"/>
        </w:rPr>
        <w:br/>
        <w:t xml:space="preserve">424.1 Approval. </w:t>
      </w:r>
      <w:r w:rsidRPr="00081793">
        <w:rPr>
          <w:rFonts w:ascii="Times New Roman" w:eastAsia="Times New Roman" w:hAnsi="Times New Roman" w:cs="Times New Roman"/>
          <w:szCs w:val="24"/>
        </w:rPr>
        <w:br/>
        <w:t xml:space="preserve">Faucets and fixture fittings shall conform to ASME A112.18.1/CSA B125.1. Faucets and fixture fittings that supply drinking water for human ingestion shall conform to the requirements of NSF 61, Section 9. Flexible water connectors exposed to continuous pressure shall conform to the requirements of </w:t>
      </w:r>
      <w:hyperlink r:id="rId4" w:history="1">
        <w:r w:rsidRPr="00081793">
          <w:rPr>
            <w:rFonts w:ascii="Times New Roman" w:eastAsia="Times New Roman" w:hAnsi="Times New Roman" w:cs="Times New Roman"/>
            <w:color w:val="0000FF"/>
            <w:szCs w:val="24"/>
            <w:u w:val="single"/>
          </w:rPr>
          <w:t>Section 605.6.</w:t>
        </w:r>
      </w:hyperlink>
      <w:r w:rsidRPr="00081793">
        <w:rPr>
          <w:rFonts w:ascii="Times New Roman" w:eastAsia="Times New Roman" w:hAnsi="Times New Roman" w:cs="Times New Roman"/>
          <w:szCs w:val="24"/>
        </w:rPr>
        <w:t xml:space="preserve"> </w:t>
      </w:r>
    </w:p>
    <w:p w:rsidR="00081793" w:rsidRPr="00081793" w:rsidRDefault="00081793" w:rsidP="00081793">
      <w:pPr>
        <w:spacing w:after="0" w:line="240" w:lineRule="auto"/>
        <w:ind w:left="720"/>
        <w:rPr>
          <w:rFonts w:ascii="Times New Roman" w:eastAsia="Times New Roman" w:hAnsi="Times New Roman" w:cs="Times New Roman"/>
          <w:szCs w:val="24"/>
        </w:rPr>
      </w:pPr>
      <w:r w:rsidRPr="00081793">
        <w:rPr>
          <w:rFonts w:ascii="Times New Roman" w:eastAsia="Times New Roman" w:hAnsi="Times New Roman" w:cs="Times New Roman"/>
          <w:b/>
          <w:bCs/>
          <w:szCs w:val="24"/>
        </w:rPr>
        <w:t xml:space="preserve">424.1.1 Faucets and supply fittings. </w:t>
      </w:r>
      <w:r w:rsidRPr="00081793">
        <w:rPr>
          <w:rFonts w:ascii="Times New Roman" w:eastAsia="Times New Roman" w:hAnsi="Times New Roman" w:cs="Times New Roman"/>
          <w:szCs w:val="24"/>
        </w:rPr>
        <w:br/>
        <w:t xml:space="preserve">Faucets and supply fittings shall conform to the water consumption requirements of </w:t>
      </w:r>
      <w:hyperlink r:id="rId5" w:history="1">
        <w:r w:rsidRPr="00081793">
          <w:rPr>
            <w:rFonts w:ascii="Times New Roman" w:eastAsia="Times New Roman" w:hAnsi="Times New Roman" w:cs="Times New Roman"/>
            <w:color w:val="0000FF"/>
            <w:szCs w:val="24"/>
            <w:u w:val="single"/>
          </w:rPr>
          <w:t>Section 604.4.</w:t>
        </w:r>
      </w:hyperlink>
      <w:r w:rsidRPr="00081793">
        <w:rPr>
          <w:rFonts w:ascii="Times New Roman" w:eastAsia="Times New Roman" w:hAnsi="Times New Roman" w:cs="Times New Roman"/>
          <w:szCs w:val="24"/>
        </w:rPr>
        <w:t xml:space="preserve"> </w:t>
      </w:r>
    </w:p>
    <w:p w:rsidR="00081793" w:rsidRPr="00081793" w:rsidRDefault="00081793" w:rsidP="00081793">
      <w:pPr>
        <w:spacing w:after="0" w:line="240" w:lineRule="auto"/>
        <w:ind w:left="720"/>
        <w:rPr>
          <w:rFonts w:ascii="Times New Roman" w:eastAsia="Times New Roman" w:hAnsi="Times New Roman" w:cs="Times New Roman"/>
          <w:szCs w:val="24"/>
        </w:rPr>
      </w:pPr>
      <w:r w:rsidRPr="00081793">
        <w:rPr>
          <w:rFonts w:ascii="Times New Roman" w:eastAsia="Times New Roman" w:hAnsi="Times New Roman" w:cs="Times New Roman"/>
          <w:b/>
          <w:bCs/>
          <w:szCs w:val="24"/>
        </w:rPr>
        <w:t xml:space="preserve">424.1.2 Waste fittings. </w:t>
      </w:r>
      <w:r w:rsidRPr="00081793">
        <w:rPr>
          <w:rFonts w:ascii="Times New Roman" w:eastAsia="Times New Roman" w:hAnsi="Times New Roman" w:cs="Times New Roman"/>
          <w:szCs w:val="24"/>
        </w:rPr>
        <w:br/>
        <w:t xml:space="preserve">Waste fittings shall conform to ASME A112.18.2/CSA B125.2, ASTM F 409 or to one of the standards listed in Tables 702.1 and 702.4 for above-ground drainage and vent pipe and fittings. </w:t>
      </w:r>
    </w:p>
    <w:p w:rsidR="00993EFB" w:rsidRDefault="00081793" w:rsidP="00081793">
      <w:r w:rsidRPr="00081793">
        <w:rPr>
          <w:rFonts w:ascii="Times New Roman" w:eastAsia="Times New Roman" w:hAnsi="Times New Roman" w:cs="Times New Roman"/>
          <w:b/>
          <w:bCs/>
          <w:szCs w:val="24"/>
        </w:rPr>
        <w:t xml:space="preserve">424.2 Hand showers. </w:t>
      </w:r>
      <w:r w:rsidRPr="00081793">
        <w:rPr>
          <w:rFonts w:ascii="Times New Roman" w:eastAsia="Times New Roman" w:hAnsi="Times New Roman" w:cs="Times New Roman"/>
          <w:szCs w:val="24"/>
        </w:rPr>
        <w:br/>
        <w:t xml:space="preserve">Hand-held showers shall conform to ASME A112.18.1/CSA B125.1. Hand-held showers shall provide backflow protection in accordance with ASME A112.18.1/ CSA B125.1 or shall be protected against backflow by a device complying with ASME A112.18.3. </w:t>
      </w:r>
      <w:r w:rsidRPr="00081793">
        <w:rPr>
          <w:rFonts w:ascii="Times New Roman" w:eastAsia="Times New Roman" w:hAnsi="Times New Roman" w:cs="Times New Roman"/>
          <w:b/>
          <w:bCs/>
          <w:szCs w:val="24"/>
        </w:rPr>
        <w:br/>
      </w:r>
      <w:r w:rsidRPr="00081793">
        <w:rPr>
          <w:rFonts w:ascii="Times New Roman" w:eastAsia="Times New Roman" w:hAnsi="Times New Roman" w:cs="Times New Roman"/>
          <w:b/>
          <w:bCs/>
          <w:szCs w:val="24"/>
        </w:rPr>
        <w:br/>
        <w:t xml:space="preserve">424.3 Individual shower valves. </w:t>
      </w:r>
      <w:r w:rsidRPr="00081793">
        <w:rPr>
          <w:rFonts w:ascii="Times New Roman" w:eastAsia="Times New Roman" w:hAnsi="Times New Roman" w:cs="Times New Roman"/>
          <w:szCs w:val="24"/>
        </w:rPr>
        <w:br/>
        <w:t xml:space="preserve">Individual shower and tub-shower combination valves shall be balanced-pressure, thermostatic or combination balanced-pressure/thermostatic valves that conform to the requirements of ASSE 1016 or ASME A112.18.1/CSA B125.1 and shall be installed at the point of use. Shower and tub-shower combination valves required by this section shall be equipped with a means to limit the maximum setting of the valve to 120°F (49°C), which shall be field adjusted in accordance with the manufacturer’s instructions. In-line thermostatic valves shall not be utilized for compliance with this section. </w:t>
      </w:r>
      <w:r w:rsidRPr="00081793">
        <w:rPr>
          <w:rFonts w:ascii="Times New Roman" w:eastAsia="Times New Roman" w:hAnsi="Times New Roman" w:cs="Times New Roman"/>
          <w:b/>
          <w:bCs/>
          <w:szCs w:val="24"/>
        </w:rPr>
        <w:br/>
      </w:r>
      <w:r w:rsidRPr="00081793">
        <w:rPr>
          <w:rFonts w:ascii="Times New Roman" w:eastAsia="Times New Roman" w:hAnsi="Times New Roman" w:cs="Times New Roman"/>
          <w:b/>
          <w:bCs/>
          <w:szCs w:val="24"/>
        </w:rPr>
        <w:br/>
        <w:t xml:space="preserve">424.4 Multiple (gang) showers. </w:t>
      </w:r>
      <w:r w:rsidRPr="00081793">
        <w:rPr>
          <w:rFonts w:ascii="Times New Roman" w:eastAsia="Times New Roman" w:hAnsi="Times New Roman" w:cs="Times New Roman"/>
          <w:szCs w:val="24"/>
        </w:rPr>
        <w:br/>
        <w:t xml:space="preserve">Multiple (gang) showers supplied with a single-tempered water supply pipe shall have the water supply for such showers controlled by an </w:t>
      </w:r>
      <w:r w:rsidRPr="00081793">
        <w:rPr>
          <w:rFonts w:ascii="Times New Roman" w:eastAsia="Times New Roman" w:hAnsi="Times New Roman" w:cs="Times New Roman"/>
          <w:i/>
          <w:iCs/>
          <w:szCs w:val="24"/>
        </w:rPr>
        <w:t xml:space="preserve">approved </w:t>
      </w:r>
      <w:r w:rsidRPr="00081793">
        <w:rPr>
          <w:rFonts w:ascii="Times New Roman" w:eastAsia="Times New Roman" w:hAnsi="Times New Roman" w:cs="Times New Roman"/>
          <w:szCs w:val="24"/>
        </w:rPr>
        <w:t xml:space="preserve">automatic temperature control mixing valve that conforms to ASSE 1069 or CSA B125.3, or each shower head shall be individually controlled by a balanced-pressure, thermostatic or combination balanced-pressure/thermostatic valve that conforms to ASSE1016 or ASME A112.18.1/CSA B125.1 and is installed at the point of use. Such valves shall be equipped with a means to limit the maximum setting of the valve to 120°F (49°C), which shall be field adjusted in accordance with the manufacturers’ instructions. </w:t>
      </w:r>
      <w:r w:rsidRPr="00081793">
        <w:rPr>
          <w:rFonts w:ascii="Times New Roman" w:eastAsia="Times New Roman" w:hAnsi="Times New Roman" w:cs="Times New Roman"/>
          <w:b/>
          <w:bCs/>
          <w:szCs w:val="24"/>
        </w:rPr>
        <w:br/>
      </w:r>
      <w:r w:rsidRPr="00081793">
        <w:rPr>
          <w:rFonts w:ascii="Times New Roman" w:eastAsia="Times New Roman" w:hAnsi="Times New Roman" w:cs="Times New Roman"/>
          <w:b/>
          <w:bCs/>
          <w:szCs w:val="24"/>
        </w:rPr>
        <w:br/>
        <w:t xml:space="preserve">424.5 Bathtub and whirlpool bathtub valves. </w:t>
      </w:r>
      <w:r w:rsidRPr="00081793">
        <w:rPr>
          <w:rFonts w:ascii="Times New Roman" w:eastAsia="Times New Roman" w:hAnsi="Times New Roman" w:cs="Times New Roman"/>
          <w:szCs w:val="24"/>
        </w:rPr>
        <w:br/>
        <w:t xml:space="preserve">The </w:t>
      </w:r>
      <w:r w:rsidRPr="00081793">
        <w:rPr>
          <w:rFonts w:ascii="Times New Roman" w:eastAsia="Times New Roman" w:hAnsi="Times New Roman" w:cs="Times New Roman"/>
          <w:i/>
          <w:iCs/>
          <w:szCs w:val="24"/>
        </w:rPr>
        <w:t xml:space="preserve">hot water </w:t>
      </w:r>
      <w:r w:rsidRPr="00081793">
        <w:rPr>
          <w:rFonts w:ascii="Times New Roman" w:eastAsia="Times New Roman" w:hAnsi="Times New Roman" w:cs="Times New Roman"/>
          <w:szCs w:val="24"/>
        </w:rPr>
        <w:t xml:space="preserve">supplied to bathtubs and whirlpool bathtubs shall be limited to a maximum temperature of 120°F (49°C) by a water-temperature limiting device that conforms to ASSE 1070 or CSA B125.3, except where such protection is otherwise provided by a combination tub/shower valve in accordance with </w:t>
      </w:r>
      <w:hyperlink r:id="rId6" w:history="1">
        <w:r w:rsidRPr="00081793">
          <w:rPr>
            <w:rFonts w:ascii="Times New Roman" w:eastAsia="Times New Roman" w:hAnsi="Times New Roman" w:cs="Times New Roman"/>
            <w:color w:val="0000FF"/>
            <w:szCs w:val="24"/>
            <w:u w:val="single"/>
          </w:rPr>
          <w:t>Section 424.3.</w:t>
        </w:r>
      </w:hyperlink>
      <w:r w:rsidRPr="00081793">
        <w:rPr>
          <w:rFonts w:ascii="Times New Roman" w:eastAsia="Times New Roman" w:hAnsi="Times New Roman" w:cs="Times New Roman"/>
          <w:szCs w:val="24"/>
        </w:rPr>
        <w:t xml:space="preserve"> </w:t>
      </w:r>
      <w:r w:rsidRPr="00081793">
        <w:rPr>
          <w:rFonts w:ascii="Times New Roman" w:eastAsia="Times New Roman" w:hAnsi="Times New Roman" w:cs="Times New Roman"/>
          <w:b/>
          <w:bCs/>
          <w:szCs w:val="24"/>
        </w:rPr>
        <w:br/>
      </w:r>
      <w:r w:rsidRPr="00081793">
        <w:rPr>
          <w:rFonts w:ascii="Times New Roman" w:eastAsia="Times New Roman" w:hAnsi="Times New Roman" w:cs="Times New Roman"/>
          <w:b/>
          <w:bCs/>
          <w:szCs w:val="24"/>
        </w:rPr>
        <w:lastRenderedPageBreak/>
        <w:br/>
        <w:t xml:space="preserve">424.6 Hose-connected outlets. </w:t>
      </w:r>
      <w:r w:rsidRPr="00081793">
        <w:rPr>
          <w:rFonts w:ascii="Times New Roman" w:eastAsia="Times New Roman" w:hAnsi="Times New Roman" w:cs="Times New Roman"/>
          <w:szCs w:val="24"/>
        </w:rPr>
        <w:br/>
        <w:t xml:space="preserve">Faucets and fixture fittings with hose connected outlets shall conform to ASME A112.18.3 or ASME A112.18.1/CSA B125.1. </w:t>
      </w:r>
      <w:r w:rsidRPr="00081793">
        <w:rPr>
          <w:rFonts w:ascii="Times New Roman" w:eastAsia="Times New Roman" w:hAnsi="Times New Roman" w:cs="Times New Roman"/>
          <w:b/>
          <w:bCs/>
          <w:szCs w:val="24"/>
        </w:rPr>
        <w:br/>
      </w:r>
      <w:r w:rsidRPr="00081793">
        <w:rPr>
          <w:rFonts w:ascii="Times New Roman" w:eastAsia="Times New Roman" w:hAnsi="Times New Roman" w:cs="Times New Roman"/>
          <w:b/>
          <w:bCs/>
          <w:szCs w:val="24"/>
        </w:rPr>
        <w:br/>
        <w:t xml:space="preserve">424.7 Temperature-actuated, flow reduction valves for individual fixture fittings. </w:t>
      </w:r>
      <w:r w:rsidRPr="00081793">
        <w:rPr>
          <w:rFonts w:ascii="Times New Roman" w:eastAsia="Times New Roman" w:hAnsi="Times New Roman" w:cs="Times New Roman"/>
          <w:szCs w:val="24"/>
        </w:rPr>
        <w:br/>
        <w:t xml:space="preserve">Temperature-actuated, flow reduction devices, where installed for individual fixture fittings, shall conform to ASSE 1062. Such valves shall not be used alone as a substitute for the balanced pressure, thermostatic or combination shower valves required in </w:t>
      </w:r>
      <w:hyperlink r:id="rId7" w:history="1">
        <w:r w:rsidRPr="00081793">
          <w:rPr>
            <w:rFonts w:ascii="Times New Roman" w:eastAsia="Times New Roman" w:hAnsi="Times New Roman" w:cs="Times New Roman"/>
            <w:color w:val="0000FF"/>
            <w:szCs w:val="24"/>
            <w:u w:val="single"/>
          </w:rPr>
          <w:t>Section 424.3.</w:t>
        </w:r>
      </w:hyperlink>
      <w:r w:rsidRPr="00081793">
        <w:rPr>
          <w:rFonts w:ascii="Times New Roman" w:eastAsia="Times New Roman" w:hAnsi="Times New Roman" w:cs="Times New Roman"/>
          <w:szCs w:val="24"/>
        </w:rPr>
        <w:t xml:space="preserve"> </w:t>
      </w:r>
      <w:r w:rsidRPr="00081793">
        <w:rPr>
          <w:rFonts w:ascii="Times New Roman" w:eastAsia="Times New Roman" w:hAnsi="Times New Roman" w:cs="Times New Roman"/>
          <w:b/>
          <w:bCs/>
          <w:szCs w:val="24"/>
        </w:rPr>
        <w:br/>
      </w:r>
      <w:r w:rsidRPr="00081793">
        <w:rPr>
          <w:rFonts w:ascii="Times New Roman" w:eastAsia="Times New Roman" w:hAnsi="Times New Roman" w:cs="Times New Roman"/>
          <w:b/>
          <w:bCs/>
          <w:szCs w:val="24"/>
        </w:rPr>
        <w:br/>
        <w:t xml:space="preserve">424.8 Transfer valves. </w:t>
      </w:r>
      <w:r w:rsidRPr="00081793">
        <w:rPr>
          <w:rFonts w:ascii="Times New Roman" w:eastAsia="Times New Roman" w:hAnsi="Times New Roman" w:cs="Times New Roman"/>
          <w:szCs w:val="24"/>
        </w:rPr>
        <w:br/>
        <w:t xml:space="preserve">Deck-mounted bath/shower transfer valves containing an integral atmospheric vacuum breaker shall conform to the requirements of ASME A112.18.7. </w:t>
      </w:r>
      <w:r w:rsidRPr="00081793">
        <w:rPr>
          <w:rFonts w:ascii="Times New Roman" w:eastAsia="Times New Roman" w:hAnsi="Times New Roman" w:cs="Times New Roman"/>
          <w:b/>
          <w:bCs/>
          <w:szCs w:val="24"/>
        </w:rPr>
        <w:br/>
      </w:r>
      <w:r w:rsidRPr="00081793">
        <w:rPr>
          <w:rFonts w:ascii="Times New Roman" w:eastAsia="Times New Roman" w:hAnsi="Times New Roman" w:cs="Times New Roman"/>
          <w:b/>
          <w:bCs/>
          <w:szCs w:val="24"/>
        </w:rPr>
        <w:br/>
        <w:t xml:space="preserve">424.9 Water closet personal hygiene devices. </w:t>
      </w:r>
      <w:r w:rsidRPr="00081793">
        <w:rPr>
          <w:rFonts w:ascii="Times New Roman" w:eastAsia="Times New Roman" w:hAnsi="Times New Roman" w:cs="Times New Roman"/>
          <w:szCs w:val="24"/>
        </w:rPr>
        <w:br/>
        <w:t>Personal hygiene devices integral to water closets or water closet seats shall conform to the requirements of ASME A112.4.2.</w:t>
      </w:r>
    </w:p>
    <w:sectPr w:rsidR="00993EFB"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81793"/>
    <w:rsid w:val="00081793"/>
    <w:rsid w:val="00156F65"/>
    <w:rsid w:val="00352E0B"/>
    <w:rsid w:val="00385C32"/>
    <w:rsid w:val="00590E3D"/>
    <w:rsid w:val="00D20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 w:type="character" w:styleId="Hyperlink">
    <w:name w:val="Hyperlink"/>
    <w:basedOn w:val="DefaultParagraphFont"/>
    <w:uiPriority w:val="99"/>
    <w:semiHidden/>
    <w:unhideWhenUsed/>
    <w:rsid w:val="00081793"/>
    <w:rPr>
      <w:color w:val="0000FF"/>
      <w:u w:val="single"/>
    </w:rPr>
  </w:style>
</w:styles>
</file>

<file path=word/webSettings.xml><?xml version="1.0" encoding="utf-8"?>
<w:webSettings xmlns:r="http://schemas.openxmlformats.org/officeDocument/2006/relationships" xmlns:w="http://schemas.openxmlformats.org/wordprocessingml/2006/main">
  <w:divs>
    <w:div w:id="152891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Next('./icod_ipc_2012_4_par129.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Next('./icod_ipc_2012_4_par129.htm');" TargetMode="External"/><Relationship Id="rId5" Type="http://schemas.openxmlformats.org/officeDocument/2006/relationships/hyperlink" Target="javascript:Next('./icod_ipc_2012_6_par020.htm');" TargetMode="External"/><Relationship Id="rId4" Type="http://schemas.openxmlformats.org/officeDocument/2006/relationships/hyperlink" Target="javascript:Next('./icod_ipc_2012_6_par042.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2016-03-21T16:46:00Z</dcterms:created>
  <dcterms:modified xsi:type="dcterms:W3CDTF">2016-03-21T16:47:00Z</dcterms:modified>
</cp:coreProperties>
</file>