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6C" w:rsidRPr="00700F6C" w:rsidRDefault="00700F6C" w:rsidP="00700F6C">
      <w:pPr>
        <w:spacing w:after="240" w:line="240" w:lineRule="auto"/>
        <w:rPr>
          <w:rFonts w:ascii="Times New Roman" w:eastAsia="Times New Roman" w:hAnsi="Times New Roman" w:cs="Times New Roman"/>
          <w:szCs w:val="24"/>
        </w:rPr>
      </w:pPr>
      <w:r w:rsidRPr="00700F6C">
        <w:rPr>
          <w:rFonts w:ascii="Times New Roman" w:eastAsia="Times New Roman" w:hAnsi="Times New Roman" w:cs="Times New Roman"/>
          <w:b/>
          <w:bCs/>
          <w:szCs w:val="24"/>
        </w:rPr>
        <w:t xml:space="preserve">SECTION 709 FIXTURE UNITS </w:t>
      </w: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br/>
        <w:t xml:space="preserve">709.1 Values for fixtures. </w:t>
      </w:r>
      <w:r w:rsidRPr="00700F6C">
        <w:rPr>
          <w:rFonts w:ascii="Times New Roman" w:eastAsia="Times New Roman" w:hAnsi="Times New Roman" w:cs="Times New Roman"/>
          <w:i/>
          <w:iCs/>
          <w:szCs w:val="24"/>
        </w:rPr>
        <w:br/>
      </w:r>
      <w:proofErr w:type="gramStart"/>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values as given in Table 709.1 designate the relative load weight of different kinds of fixtures that shall be employed in estimating the total load carried by a soil or waste pipe, and shall be used in connection with Tables 710.1(1) and 710.1(2) of sizes for soil, waste and vent pipes for which the permissible load is given in terms of fixture units.</w:t>
      </w:r>
      <w:proofErr w:type="gramEnd"/>
      <w:r w:rsidRPr="00700F6C">
        <w:rPr>
          <w:rFonts w:ascii="Times New Roman" w:eastAsia="Times New Roman" w:hAnsi="Times New Roman" w:cs="Times New Roman"/>
          <w:szCs w:val="24"/>
        </w:rPr>
        <w:t xml:space="preserve"> </w:t>
      </w: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br/>
        <w:t xml:space="preserve">TABLE 709.1 DRAINAGE FIXTURE UNITS FOR FIXTURES AND GROUPS </w:t>
      </w:r>
    </w:p>
    <w:tbl>
      <w:tblPr>
        <w:tblW w:w="49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7165"/>
        <w:gridCol w:w="2895"/>
        <w:gridCol w:w="2700"/>
      </w:tblGrid>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bottom"/>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b/>
                <w:bCs/>
                <w:szCs w:val="24"/>
              </w:rPr>
              <w:t xml:space="preserve">FIXTURE TYPE </w:t>
            </w:r>
          </w:p>
        </w:tc>
        <w:tc>
          <w:tcPr>
            <w:tcW w:w="2895" w:type="dxa"/>
            <w:tcBorders>
              <w:top w:val="single" w:sz="6" w:space="0" w:color="000000"/>
              <w:left w:val="nil"/>
              <w:bottom w:val="single" w:sz="6" w:space="0" w:color="000000"/>
              <w:right w:val="single" w:sz="6" w:space="0" w:color="000000"/>
            </w:tcBorders>
            <w:vAlign w:val="bottom"/>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b/>
                <w:bCs/>
                <w:szCs w:val="24"/>
              </w:rPr>
              <w:t xml:space="preserve">DRAINAGE FIXTURE UNIT VALUE AS LOAD FACTORS </w:t>
            </w:r>
          </w:p>
        </w:tc>
        <w:tc>
          <w:tcPr>
            <w:tcW w:w="2700" w:type="dxa"/>
            <w:tcBorders>
              <w:top w:val="single" w:sz="6" w:space="0" w:color="000000"/>
              <w:left w:val="nil"/>
              <w:bottom w:val="single" w:sz="6" w:space="0" w:color="000000"/>
              <w:right w:val="single" w:sz="6" w:space="0" w:color="000000"/>
            </w:tcBorders>
            <w:vAlign w:val="bottom"/>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b/>
                <w:bCs/>
                <w:szCs w:val="24"/>
              </w:rPr>
              <w:t>MINIMUM SIZE OF TRAP</w:t>
            </w:r>
            <w:r w:rsidRPr="00700F6C">
              <w:rPr>
                <w:rFonts w:ascii="Times New Roman" w:eastAsia="Times New Roman" w:hAnsi="Times New Roman" w:cs="Times New Roman"/>
                <w:b/>
                <w:bCs/>
                <w:szCs w:val="24"/>
              </w:rPr>
              <w:br/>
              <w:t xml:space="preserve">(inches)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Automatic clothes washers, </w:t>
            </w:r>
            <w:proofErr w:type="spellStart"/>
            <w:r w:rsidRPr="00700F6C">
              <w:rPr>
                <w:rFonts w:ascii="Times New Roman" w:eastAsia="Times New Roman" w:hAnsi="Times New Roman" w:cs="Times New Roman"/>
                <w:szCs w:val="24"/>
              </w:rPr>
              <w:t>commercial</w:t>
            </w:r>
            <w:r w:rsidRPr="00700F6C">
              <w:rPr>
                <w:rFonts w:ascii="Times New Roman" w:eastAsia="Times New Roman" w:hAnsi="Times New Roman" w:cs="Times New Roman"/>
                <w:szCs w:val="24"/>
                <w:vertAlign w:val="superscript"/>
              </w:rPr>
              <w:t>a,g</w:t>
            </w:r>
            <w:proofErr w:type="spellEnd"/>
            <w:r w:rsidRPr="00700F6C">
              <w:rPr>
                <w:rFonts w:ascii="Times New Roman" w:eastAsia="Times New Roman" w:hAnsi="Times New Roman" w:cs="Times New Roman"/>
                <w:szCs w:val="24"/>
                <w:vertAlign w:val="superscript"/>
              </w:rPr>
              <w:t xml:space="preserve"> </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3</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Automatic clothes washers, </w:t>
            </w:r>
            <w:proofErr w:type="spellStart"/>
            <w:r w:rsidRPr="00700F6C">
              <w:rPr>
                <w:rFonts w:ascii="Times New Roman" w:eastAsia="Times New Roman" w:hAnsi="Times New Roman" w:cs="Times New Roman"/>
                <w:szCs w:val="24"/>
              </w:rPr>
              <w:t>residential</w:t>
            </w:r>
            <w:r w:rsidRPr="00700F6C">
              <w:rPr>
                <w:rFonts w:ascii="Times New Roman" w:eastAsia="Times New Roman" w:hAnsi="Times New Roman" w:cs="Times New Roman"/>
                <w:szCs w:val="24"/>
                <w:vertAlign w:val="superscript"/>
              </w:rPr>
              <w:t>g</w:t>
            </w:r>
            <w:proofErr w:type="spellEnd"/>
            <w:r w:rsidRPr="00700F6C">
              <w:rPr>
                <w:rFonts w:ascii="Times New Roman" w:eastAsia="Times New Roman" w:hAnsi="Times New Roman" w:cs="Times New Roman"/>
                <w:szCs w:val="24"/>
                <w:vertAlign w:val="superscript"/>
              </w:rPr>
              <w:t xml:space="preserve"> </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Bathroom group as defined in </w:t>
            </w:r>
            <w:hyperlink r:id="rId4" w:history="1">
              <w:r w:rsidRPr="00700F6C">
                <w:rPr>
                  <w:rFonts w:ascii="Times New Roman" w:eastAsia="Times New Roman" w:hAnsi="Times New Roman" w:cs="Times New Roman"/>
                  <w:color w:val="0000FF"/>
                  <w:szCs w:val="24"/>
                  <w:u w:val="single"/>
                </w:rPr>
                <w:t>Section 202</w:t>
              </w:r>
              <w:r w:rsidRPr="00700F6C">
                <w:rPr>
                  <w:rFonts w:ascii="Times New Roman" w:eastAsia="Times New Roman" w:hAnsi="Times New Roman" w:cs="Times New Roman"/>
                  <w:color w:val="0000FF"/>
                  <w:szCs w:val="24"/>
                  <w:u w:val="single"/>
                </w:rPr>
                <w:br/>
              </w:r>
            </w:hyperlink>
            <w:r w:rsidRPr="00700F6C">
              <w:rPr>
                <w:rFonts w:ascii="Times New Roman" w:eastAsia="Times New Roman" w:hAnsi="Times New Roman" w:cs="Times New Roman"/>
                <w:szCs w:val="24"/>
              </w:rPr>
              <w:t xml:space="preserve">(1.6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 xml:space="preserve"> water closet)</w:t>
            </w:r>
            <w:r w:rsidRPr="00700F6C">
              <w:rPr>
                <w:rFonts w:ascii="Times New Roman" w:eastAsia="Times New Roman" w:hAnsi="Times New Roman" w:cs="Times New Roman"/>
                <w:szCs w:val="24"/>
                <w:vertAlign w:val="superscript"/>
              </w:rPr>
              <w:t xml:space="preserve">f </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5</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Bathroom group as defined in </w:t>
            </w:r>
            <w:hyperlink r:id="rId5" w:history="1">
              <w:r w:rsidRPr="00700F6C">
                <w:rPr>
                  <w:rFonts w:ascii="Times New Roman" w:eastAsia="Times New Roman" w:hAnsi="Times New Roman" w:cs="Times New Roman"/>
                  <w:color w:val="0000FF"/>
                  <w:szCs w:val="24"/>
                  <w:u w:val="single"/>
                </w:rPr>
                <w:t>Section 202</w:t>
              </w:r>
              <w:r w:rsidRPr="00700F6C">
                <w:rPr>
                  <w:rFonts w:ascii="Times New Roman" w:eastAsia="Times New Roman" w:hAnsi="Times New Roman" w:cs="Times New Roman"/>
                  <w:color w:val="0000FF"/>
                  <w:szCs w:val="24"/>
                  <w:u w:val="single"/>
                </w:rPr>
                <w:br/>
              </w:r>
            </w:hyperlink>
            <w:r w:rsidRPr="00700F6C">
              <w:rPr>
                <w:rFonts w:ascii="Times New Roman" w:eastAsia="Times New Roman" w:hAnsi="Times New Roman" w:cs="Times New Roman"/>
                <w:szCs w:val="24"/>
              </w:rPr>
              <w:t xml:space="preserve">(water closet flushing greater than 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perscript"/>
              </w:rPr>
              <w:t xml:space="preserve">f </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6</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Bathtub</w:t>
            </w:r>
            <w:r w:rsidRPr="00700F6C">
              <w:rPr>
                <w:rFonts w:ascii="Times New Roman" w:eastAsia="Times New Roman" w:hAnsi="Times New Roman" w:cs="Times New Roman"/>
                <w:szCs w:val="24"/>
                <w:vertAlign w:val="superscript"/>
              </w:rPr>
              <w:t>b</w:t>
            </w:r>
            <w:proofErr w:type="spellEnd"/>
            <w:r w:rsidRPr="00700F6C">
              <w:rPr>
                <w:rFonts w:ascii="Times New Roman" w:eastAsia="Times New Roman" w:hAnsi="Times New Roman" w:cs="Times New Roman"/>
                <w:szCs w:val="24"/>
                <w:vertAlign w:val="superscript"/>
              </w:rPr>
              <w:t xml:space="preserve"> </w:t>
            </w:r>
            <w:r w:rsidRPr="00700F6C">
              <w:rPr>
                <w:rFonts w:ascii="Times New Roman" w:eastAsia="Times New Roman" w:hAnsi="Times New Roman" w:cs="Times New Roman"/>
                <w:szCs w:val="24"/>
              </w:rPr>
              <w:t xml:space="preserve">(with or without overhead shower or </w:t>
            </w:r>
            <w:proofErr w:type="spellStart"/>
            <w:r w:rsidRPr="00700F6C">
              <w:rPr>
                <w:rFonts w:ascii="Times New Roman" w:eastAsia="Times New Roman" w:hAnsi="Times New Roman" w:cs="Times New Roman"/>
                <w:szCs w:val="24"/>
              </w:rPr>
              <w:t>whirpool</w:t>
            </w:r>
            <w:proofErr w:type="spellEnd"/>
            <w:r w:rsidRPr="00700F6C">
              <w:rPr>
                <w:rFonts w:ascii="Times New Roman" w:eastAsia="Times New Roman" w:hAnsi="Times New Roman" w:cs="Times New Roman"/>
                <w:szCs w:val="24"/>
              </w:rPr>
              <w:t xml:space="preserve"> attachments)</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Bidet</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Combination sink and tray</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Dental lavatory</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Dental unit or cuspidor</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Dishwashing </w:t>
            </w:r>
            <w:proofErr w:type="spellStart"/>
            <w:r w:rsidRPr="00700F6C">
              <w:rPr>
                <w:rFonts w:ascii="Times New Roman" w:eastAsia="Times New Roman" w:hAnsi="Times New Roman" w:cs="Times New Roman"/>
                <w:szCs w:val="24"/>
              </w:rPr>
              <w:t>machine</w:t>
            </w:r>
            <w:r w:rsidRPr="00700F6C">
              <w:rPr>
                <w:rFonts w:ascii="Times New Roman" w:eastAsia="Times New Roman" w:hAnsi="Times New Roman" w:cs="Times New Roman"/>
                <w:szCs w:val="24"/>
                <w:vertAlign w:val="superscript"/>
              </w:rPr>
              <w:t>c</w:t>
            </w:r>
            <w:r w:rsidRPr="00700F6C">
              <w:rPr>
                <w:rFonts w:ascii="Times New Roman" w:eastAsia="Times New Roman" w:hAnsi="Times New Roman" w:cs="Times New Roman"/>
                <w:szCs w:val="24"/>
              </w:rPr>
              <w:t>,domestic</w:t>
            </w:r>
            <w:proofErr w:type="spellEnd"/>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Drinking fountain</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 xml:space="preserve">1 </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Emergency floor drain</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0</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Floor </w:t>
            </w:r>
            <w:proofErr w:type="spellStart"/>
            <w:r w:rsidRPr="00700F6C">
              <w:rPr>
                <w:rFonts w:ascii="Times New Roman" w:eastAsia="Times New Roman" w:hAnsi="Times New Roman" w:cs="Times New Roman"/>
                <w:szCs w:val="24"/>
              </w:rPr>
              <w:t>drains</w:t>
            </w:r>
            <w:r w:rsidRPr="00700F6C">
              <w:rPr>
                <w:rFonts w:ascii="Times New Roman" w:eastAsia="Times New Roman" w:hAnsi="Times New Roman" w:cs="Times New Roman"/>
                <w:szCs w:val="24"/>
                <w:vertAlign w:val="superscript"/>
              </w:rPr>
              <w:t>h</w:t>
            </w:r>
            <w:proofErr w:type="spellEnd"/>
            <w:r w:rsidRPr="00700F6C">
              <w:rPr>
                <w:rFonts w:ascii="Times New Roman" w:eastAsia="Times New Roman" w:hAnsi="Times New Roman" w:cs="Times New Roman"/>
                <w:szCs w:val="24"/>
                <w:vertAlign w:val="superscript"/>
              </w:rPr>
              <w:t xml:space="preserve"> </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2</w:t>
            </w:r>
            <w:r w:rsidRPr="00700F6C">
              <w:rPr>
                <w:rFonts w:ascii="Times New Roman" w:eastAsia="Times New Roman" w:hAnsi="Times New Roman" w:cs="Times New Roman"/>
                <w:szCs w:val="24"/>
                <w:vertAlign w:val="superscript"/>
              </w:rPr>
              <w:t>h</w:t>
            </w:r>
            <w:proofErr w:type="spellEnd"/>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Floor sinks</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h</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Kitchen sink, domestic</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Kitchen sink, domestic with food waste grinder and/or dishwasher</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lastRenderedPageBreak/>
              <w:t>Laundry tray (1 or 2 compartments)</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Lavatory</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r>
      <w:tr w:rsidR="00700F6C" w:rsidRPr="00700F6C" w:rsidTr="00700F6C">
        <w:tc>
          <w:tcPr>
            <w:tcW w:w="0" w:type="auto"/>
            <w:tcBorders>
              <w:top w:val="nil"/>
              <w:left w:val="single" w:sz="6" w:space="0" w:color="000000"/>
              <w:bottom w:val="nil"/>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Shower (based on the total flow rate through showerheads and body sprays)</w:t>
            </w:r>
          </w:p>
        </w:tc>
        <w:tc>
          <w:tcPr>
            <w:tcW w:w="2895" w:type="dxa"/>
            <w:tcBorders>
              <w:top w:val="nil"/>
              <w:left w:val="nil"/>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
        </w:tc>
        <w:tc>
          <w:tcPr>
            <w:tcW w:w="2700" w:type="dxa"/>
            <w:tcBorders>
              <w:top w:val="nil"/>
              <w:left w:val="single" w:sz="6" w:space="0" w:color="000000"/>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
        </w:tc>
      </w:tr>
      <w:tr w:rsidR="00700F6C" w:rsidRPr="00700F6C" w:rsidTr="00700F6C">
        <w:tc>
          <w:tcPr>
            <w:tcW w:w="0" w:type="auto"/>
            <w:tcBorders>
              <w:top w:val="nil"/>
              <w:left w:val="single" w:sz="6" w:space="0" w:color="000000"/>
              <w:bottom w:val="nil"/>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Flow rate:</w:t>
            </w:r>
          </w:p>
        </w:tc>
        <w:tc>
          <w:tcPr>
            <w:tcW w:w="2895" w:type="dxa"/>
            <w:tcBorders>
              <w:top w:val="nil"/>
              <w:left w:val="nil"/>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
        </w:tc>
        <w:tc>
          <w:tcPr>
            <w:tcW w:w="2700" w:type="dxa"/>
            <w:tcBorders>
              <w:top w:val="nil"/>
              <w:left w:val="single" w:sz="6" w:space="0" w:color="000000"/>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
        </w:tc>
      </w:tr>
      <w:tr w:rsidR="00700F6C" w:rsidRPr="00700F6C" w:rsidTr="00700F6C">
        <w:tc>
          <w:tcPr>
            <w:tcW w:w="0" w:type="auto"/>
            <w:tcBorders>
              <w:top w:val="nil"/>
              <w:left w:val="single" w:sz="6" w:space="0" w:color="000000"/>
              <w:bottom w:val="nil"/>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  5.7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or less</w:t>
            </w:r>
          </w:p>
        </w:tc>
        <w:tc>
          <w:tcPr>
            <w:tcW w:w="2895" w:type="dxa"/>
            <w:tcBorders>
              <w:top w:val="nil"/>
              <w:left w:val="nil"/>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nil"/>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  Greater than 5.7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to 12.3 </w:t>
            </w:r>
            <w:proofErr w:type="spellStart"/>
            <w:r w:rsidRPr="00700F6C">
              <w:rPr>
                <w:rFonts w:ascii="Times New Roman" w:eastAsia="Times New Roman" w:hAnsi="Times New Roman" w:cs="Times New Roman"/>
                <w:szCs w:val="24"/>
              </w:rPr>
              <w:t>gpm</w:t>
            </w:r>
            <w:proofErr w:type="spellEnd"/>
          </w:p>
        </w:tc>
        <w:tc>
          <w:tcPr>
            <w:tcW w:w="2895" w:type="dxa"/>
            <w:tcBorders>
              <w:top w:val="nil"/>
              <w:left w:val="nil"/>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3</w:t>
            </w:r>
          </w:p>
        </w:tc>
        <w:tc>
          <w:tcPr>
            <w:tcW w:w="2700" w:type="dxa"/>
            <w:tcBorders>
              <w:top w:val="nil"/>
              <w:left w:val="single" w:sz="6" w:space="0" w:color="000000"/>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nil"/>
              <w:left w:val="single" w:sz="6" w:space="0" w:color="000000"/>
              <w:bottom w:val="nil"/>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  Greater than 12.3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to 25.8 </w:t>
            </w:r>
            <w:proofErr w:type="spellStart"/>
            <w:r w:rsidRPr="00700F6C">
              <w:rPr>
                <w:rFonts w:ascii="Times New Roman" w:eastAsia="Times New Roman" w:hAnsi="Times New Roman" w:cs="Times New Roman"/>
                <w:szCs w:val="24"/>
              </w:rPr>
              <w:t>gpm</w:t>
            </w:r>
            <w:proofErr w:type="spellEnd"/>
          </w:p>
        </w:tc>
        <w:tc>
          <w:tcPr>
            <w:tcW w:w="2895" w:type="dxa"/>
            <w:tcBorders>
              <w:top w:val="nil"/>
              <w:left w:val="nil"/>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5</w:t>
            </w:r>
          </w:p>
        </w:tc>
        <w:tc>
          <w:tcPr>
            <w:tcW w:w="2700" w:type="dxa"/>
            <w:tcBorders>
              <w:top w:val="nil"/>
              <w:left w:val="single" w:sz="6" w:space="0" w:color="000000"/>
              <w:bottom w:val="nil"/>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3</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  Greater than 25.8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to 55.6 </w:t>
            </w:r>
            <w:proofErr w:type="spellStart"/>
            <w:r w:rsidRPr="00700F6C">
              <w:rPr>
                <w:rFonts w:ascii="Times New Roman" w:eastAsia="Times New Roman" w:hAnsi="Times New Roman" w:cs="Times New Roman"/>
                <w:szCs w:val="24"/>
              </w:rPr>
              <w:t>gpm</w:t>
            </w:r>
            <w:proofErr w:type="spellEnd"/>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6</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4</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Service sink</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Sink</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Urinal</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4</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Urinal, 1 gallon per flush or less</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2</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Urinal, </w:t>
            </w:r>
            <w:proofErr w:type="spellStart"/>
            <w:r w:rsidRPr="00700F6C">
              <w:rPr>
                <w:rFonts w:ascii="Times New Roman" w:eastAsia="Times New Roman" w:hAnsi="Times New Roman" w:cs="Times New Roman"/>
                <w:szCs w:val="24"/>
              </w:rPr>
              <w:t>nonwater</w:t>
            </w:r>
            <w:proofErr w:type="spellEnd"/>
            <w:r w:rsidRPr="00700F6C">
              <w:rPr>
                <w:rFonts w:ascii="Times New Roman" w:eastAsia="Times New Roman" w:hAnsi="Times New Roman" w:cs="Times New Roman"/>
                <w:szCs w:val="24"/>
              </w:rPr>
              <w:t xml:space="preserve"> supplied</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Wash sink (circular or multiple) each set of faucets</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Water closet, </w:t>
            </w:r>
            <w:proofErr w:type="spellStart"/>
            <w:r w:rsidRPr="00700F6C">
              <w:rPr>
                <w:rFonts w:ascii="Times New Roman" w:eastAsia="Times New Roman" w:hAnsi="Times New Roman" w:cs="Times New Roman"/>
                <w:szCs w:val="24"/>
              </w:rPr>
              <w:t>flushometer</w:t>
            </w:r>
            <w:proofErr w:type="spellEnd"/>
            <w:r w:rsidRPr="00700F6C">
              <w:rPr>
                <w:rFonts w:ascii="Times New Roman" w:eastAsia="Times New Roman" w:hAnsi="Times New Roman" w:cs="Times New Roman"/>
                <w:szCs w:val="24"/>
              </w:rPr>
              <w:t xml:space="preserve"> tank, public or private</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4</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Water closet, private (1.6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3</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Water closet, private (flushing greater than 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4</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Water closet, public (1.6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4</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r w:rsidR="00700F6C" w:rsidRPr="00700F6C" w:rsidTr="00700F6C">
        <w:tc>
          <w:tcPr>
            <w:tcW w:w="0" w:type="auto"/>
            <w:tcBorders>
              <w:top w:val="nil"/>
              <w:left w:val="single" w:sz="6" w:space="0" w:color="000000"/>
              <w:bottom w:val="single" w:sz="6" w:space="0" w:color="000000"/>
              <w:right w:val="single" w:sz="6" w:space="0" w:color="000000"/>
            </w:tcBorders>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Water closet, public (flushing greater than 1.6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w:t>
            </w:r>
          </w:p>
        </w:tc>
        <w:tc>
          <w:tcPr>
            <w:tcW w:w="2895" w:type="dxa"/>
            <w:tcBorders>
              <w:top w:val="nil"/>
              <w:left w:val="nil"/>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proofErr w:type="spellStart"/>
            <w:r w:rsidRPr="00700F6C">
              <w:rPr>
                <w:rFonts w:ascii="Times New Roman" w:eastAsia="Times New Roman" w:hAnsi="Times New Roman" w:cs="Times New Roman"/>
                <w:szCs w:val="24"/>
              </w:rPr>
              <w:t>6</w:t>
            </w:r>
            <w:r w:rsidRPr="00700F6C">
              <w:rPr>
                <w:rFonts w:ascii="Times New Roman" w:eastAsia="Times New Roman" w:hAnsi="Times New Roman" w:cs="Times New Roman"/>
                <w:szCs w:val="24"/>
                <w:vertAlign w:val="superscript"/>
              </w:rPr>
              <w:t>e</w:t>
            </w:r>
            <w:proofErr w:type="spellEnd"/>
            <w:r w:rsidRPr="00700F6C">
              <w:rPr>
                <w:rFonts w:ascii="Times New Roman" w:eastAsia="Times New Roman" w:hAnsi="Times New Roman" w:cs="Times New Roman"/>
                <w:szCs w:val="24"/>
                <w:vertAlign w:val="superscript"/>
              </w:rPr>
              <w:t xml:space="preserve"> </w:t>
            </w:r>
          </w:p>
        </w:tc>
        <w:tc>
          <w:tcPr>
            <w:tcW w:w="2700" w:type="dxa"/>
            <w:tcBorders>
              <w:top w:val="nil"/>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Note d</w:t>
            </w:r>
          </w:p>
        </w:tc>
      </w:tr>
    </w:tbl>
    <w:p w:rsidR="00700F6C" w:rsidRPr="00700F6C" w:rsidRDefault="00700F6C" w:rsidP="00700F6C">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13050"/>
      </w:tblGrid>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For SI: 1 inch = 25.4 mm, 1 gallon = 3.785 L, </w:t>
            </w:r>
            <w:proofErr w:type="spellStart"/>
            <w:r w:rsidRPr="00700F6C">
              <w:rPr>
                <w:rFonts w:ascii="Times New Roman" w:eastAsia="Times New Roman" w:hAnsi="Times New Roman" w:cs="Times New Roman"/>
                <w:szCs w:val="24"/>
              </w:rPr>
              <w:t>gpf</w:t>
            </w:r>
            <w:proofErr w:type="spellEnd"/>
            <w:r w:rsidRPr="00700F6C">
              <w:rPr>
                <w:rFonts w:ascii="Times New Roman" w:eastAsia="Times New Roman" w:hAnsi="Times New Roman" w:cs="Times New Roman"/>
                <w:szCs w:val="24"/>
              </w:rPr>
              <w:t xml:space="preserve"> = gallon per flushing cycle,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 gallon per minute.</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a. For traps larger than 3 inches, use Table 709.2.</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b. A showerhead over a bathtub or whirlpool bathtub attachment does not increase the </w:t>
            </w:r>
            <w:proofErr w:type="gramStart"/>
            <w:r w:rsidRPr="00700F6C">
              <w:rPr>
                <w:rFonts w:ascii="Times New Roman" w:eastAsia="Times New Roman" w:hAnsi="Times New Roman" w:cs="Times New Roman"/>
                <w:szCs w:val="24"/>
              </w:rPr>
              <w:t>drainage fixture unit value</w:t>
            </w:r>
            <w:proofErr w:type="gramEnd"/>
            <w:r w:rsidRPr="00700F6C">
              <w:rPr>
                <w:rFonts w:ascii="Times New Roman" w:eastAsia="Times New Roman" w:hAnsi="Times New Roman" w:cs="Times New Roman"/>
                <w:szCs w:val="24"/>
              </w:rPr>
              <w:t>.</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c. See </w:t>
            </w:r>
            <w:hyperlink r:id="rId6" w:history="1">
              <w:r w:rsidRPr="00700F6C">
                <w:rPr>
                  <w:rFonts w:ascii="Times New Roman" w:eastAsia="Times New Roman" w:hAnsi="Times New Roman" w:cs="Times New Roman"/>
                  <w:color w:val="0000FF"/>
                  <w:szCs w:val="24"/>
                  <w:u w:val="single"/>
                </w:rPr>
                <w:t>Sections 709.2</w:t>
              </w:r>
            </w:hyperlink>
            <w:r w:rsidRPr="00700F6C">
              <w:rPr>
                <w:rFonts w:ascii="Times New Roman" w:eastAsia="Times New Roman" w:hAnsi="Times New Roman" w:cs="Times New Roman"/>
                <w:szCs w:val="24"/>
              </w:rPr>
              <w:t xml:space="preserve"> through </w:t>
            </w:r>
            <w:hyperlink r:id="rId7" w:history="1">
              <w:r w:rsidRPr="00700F6C">
                <w:rPr>
                  <w:rFonts w:ascii="Times New Roman" w:eastAsia="Times New Roman" w:hAnsi="Times New Roman" w:cs="Times New Roman"/>
                  <w:color w:val="0000FF"/>
                  <w:szCs w:val="24"/>
                  <w:u w:val="single"/>
                </w:rPr>
                <w:t>709.4.1</w:t>
              </w:r>
            </w:hyperlink>
            <w:r w:rsidRPr="00700F6C">
              <w:rPr>
                <w:rFonts w:ascii="Times New Roman" w:eastAsia="Times New Roman" w:hAnsi="Times New Roman" w:cs="Times New Roman"/>
                <w:szCs w:val="24"/>
              </w:rPr>
              <w:t xml:space="preserve"> for methods of computing unit value of fixtures not listed in this table or for rating of devices with intermittent flows.</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d. Trap size shall be consistent with the fixture outlet size.</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proofErr w:type="gramStart"/>
            <w:r w:rsidRPr="00700F6C">
              <w:rPr>
                <w:rFonts w:ascii="Times New Roman" w:eastAsia="Times New Roman" w:hAnsi="Times New Roman" w:cs="Times New Roman"/>
                <w:szCs w:val="24"/>
              </w:rPr>
              <w:t>e. For the purpose of</w:t>
            </w:r>
            <w:proofErr w:type="gramEnd"/>
            <w:r w:rsidRPr="00700F6C">
              <w:rPr>
                <w:rFonts w:ascii="Times New Roman" w:eastAsia="Times New Roman" w:hAnsi="Times New Roman" w:cs="Times New Roman"/>
                <w:szCs w:val="24"/>
              </w:rPr>
              <w:t xml:space="preserve"> computing loads on building drains and sewers, water closets and urinals shall not be rated at a lower drainage </w:t>
            </w:r>
            <w:r w:rsidRPr="00700F6C">
              <w:rPr>
                <w:rFonts w:ascii="Times New Roman" w:eastAsia="Times New Roman" w:hAnsi="Times New Roman" w:cs="Times New Roman"/>
                <w:szCs w:val="24"/>
              </w:rPr>
              <w:lastRenderedPageBreak/>
              <w:t>fixture unit unless the lower values are confirmed by testing.</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lastRenderedPageBreak/>
              <w:t xml:space="preserve">f. For fixtures added to a bathroom group, add the </w:t>
            </w:r>
            <w:proofErr w:type="spellStart"/>
            <w:r w:rsidRPr="00700F6C">
              <w:rPr>
                <w:rFonts w:ascii="Times New Roman" w:eastAsia="Times New Roman" w:hAnsi="Times New Roman" w:cs="Times New Roman"/>
                <w:szCs w:val="24"/>
              </w:rPr>
              <w:t>dfu</w:t>
            </w:r>
            <w:proofErr w:type="spellEnd"/>
            <w:r w:rsidRPr="00700F6C">
              <w:rPr>
                <w:rFonts w:ascii="Times New Roman" w:eastAsia="Times New Roman" w:hAnsi="Times New Roman" w:cs="Times New Roman"/>
                <w:szCs w:val="24"/>
              </w:rPr>
              <w:t xml:space="preserve"> value of those additional fixtures to the </w:t>
            </w:r>
            <w:proofErr w:type="gramStart"/>
            <w:r w:rsidRPr="00700F6C">
              <w:rPr>
                <w:rFonts w:ascii="Times New Roman" w:eastAsia="Times New Roman" w:hAnsi="Times New Roman" w:cs="Times New Roman"/>
                <w:szCs w:val="24"/>
              </w:rPr>
              <w:t>bathroom group fixture count</w:t>
            </w:r>
            <w:proofErr w:type="gramEnd"/>
            <w:r w:rsidRPr="00700F6C">
              <w:rPr>
                <w:rFonts w:ascii="Times New Roman" w:eastAsia="Times New Roman" w:hAnsi="Times New Roman" w:cs="Times New Roman"/>
                <w:szCs w:val="24"/>
              </w:rPr>
              <w:t>.</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g. See Section 406.3 for sizing requirements for fixture drain, branch drain, and drainage stack for an automatic clothes washer standpipe.</w:t>
            </w:r>
          </w:p>
        </w:tc>
      </w:tr>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 xml:space="preserve">h. See </w:t>
            </w:r>
            <w:hyperlink r:id="rId8" w:history="1">
              <w:r w:rsidRPr="00700F6C">
                <w:rPr>
                  <w:rFonts w:ascii="Times New Roman" w:eastAsia="Times New Roman" w:hAnsi="Times New Roman" w:cs="Times New Roman"/>
                  <w:color w:val="0000FF"/>
                  <w:szCs w:val="24"/>
                  <w:u w:val="single"/>
                </w:rPr>
                <w:t>Sections 709.4</w:t>
              </w:r>
            </w:hyperlink>
            <w:r w:rsidRPr="00700F6C">
              <w:rPr>
                <w:rFonts w:ascii="Times New Roman" w:eastAsia="Times New Roman" w:hAnsi="Times New Roman" w:cs="Times New Roman"/>
                <w:szCs w:val="24"/>
              </w:rPr>
              <w:t xml:space="preserve"> and </w:t>
            </w:r>
            <w:hyperlink r:id="rId9" w:history="1">
              <w:r w:rsidRPr="00700F6C">
                <w:rPr>
                  <w:rFonts w:ascii="Times New Roman" w:eastAsia="Times New Roman" w:hAnsi="Times New Roman" w:cs="Times New Roman"/>
                  <w:color w:val="0000FF"/>
                  <w:szCs w:val="24"/>
                  <w:u w:val="single"/>
                </w:rPr>
                <w:t>709.4.1.</w:t>
              </w:r>
            </w:hyperlink>
          </w:p>
        </w:tc>
      </w:tr>
    </w:tbl>
    <w:p w:rsidR="00700F6C" w:rsidRPr="00700F6C" w:rsidRDefault="00700F6C" w:rsidP="00700F6C">
      <w:pPr>
        <w:spacing w:after="240" w:line="240" w:lineRule="auto"/>
        <w:rPr>
          <w:rFonts w:ascii="Times New Roman" w:eastAsia="Times New Roman" w:hAnsi="Times New Roman" w:cs="Times New Roman"/>
          <w:szCs w:val="24"/>
        </w:rPr>
      </w:pP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br/>
        <w:t xml:space="preserve">709.2 Fixtures not listed in Table 709.1. </w:t>
      </w:r>
      <w:r w:rsidRPr="00700F6C">
        <w:rPr>
          <w:rFonts w:ascii="Times New Roman" w:eastAsia="Times New Roman" w:hAnsi="Times New Roman" w:cs="Times New Roman"/>
          <w:szCs w:val="24"/>
        </w:rPr>
        <w:br/>
        <w:t xml:space="preserve">Fixtures not listed in Table 709.1 shall have a </w:t>
      </w:r>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load based on the outlet size of the fixture in accordance with Table 709.2. The minimum trap size for unlisted fixtures shall be the size of the drainage outlet but not less than 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r w:rsidRPr="00700F6C">
        <w:rPr>
          <w:rFonts w:ascii="Times New Roman" w:eastAsia="Times New Roman" w:hAnsi="Times New Roman" w:cs="Times New Roman"/>
          <w:szCs w:val="24"/>
        </w:rPr>
        <w:t xml:space="preserve">inches (32 mm). </w:t>
      </w: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br/>
        <w:t xml:space="preserve">TABLE 709.2 DRAINAGE FIXTURE UNITS FOR FIXTURE DRAINS OR TRAPS </w:t>
      </w:r>
    </w:p>
    <w:tbl>
      <w:tblPr>
        <w:tblW w:w="15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925"/>
        <w:gridCol w:w="1981"/>
      </w:tblGrid>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bottom"/>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b/>
                <w:bCs/>
                <w:szCs w:val="24"/>
              </w:rPr>
              <w:t xml:space="preserve">FIXTURE DRAIN OR TRAP SIZE (inches)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b/>
                <w:bCs/>
                <w:szCs w:val="24"/>
              </w:rPr>
              <w:t xml:space="preserve">DRAINAGE FIXTURE UNIT VALUE </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1</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3</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2</w:t>
            </w:r>
            <w:r w:rsidRPr="00700F6C">
              <w:rPr>
                <w:rFonts w:ascii="Times New Roman" w:eastAsia="Times New Roman" w:hAnsi="Times New Roman" w:cs="Times New Roman"/>
                <w:szCs w:val="24"/>
                <w:vertAlign w:val="superscript"/>
              </w:rPr>
              <w:t>1</w:t>
            </w:r>
            <w:r w:rsidRPr="00700F6C">
              <w:rPr>
                <w:rFonts w:ascii="Times New Roman" w:eastAsia="Times New Roman" w:hAnsi="Times New Roman" w:cs="Times New Roman"/>
                <w:szCs w:val="24"/>
              </w:rPr>
              <w:t>/</w:t>
            </w:r>
            <w:r w:rsidRPr="00700F6C">
              <w:rPr>
                <w:rFonts w:ascii="Times New Roman" w:eastAsia="Times New Roman" w:hAnsi="Times New Roman" w:cs="Times New Roman"/>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4</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5</w:t>
            </w:r>
          </w:p>
        </w:tc>
      </w:tr>
      <w:tr w:rsidR="00700F6C" w:rsidRPr="00700F6C" w:rsidTr="00700F6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0F6C" w:rsidRPr="00700F6C" w:rsidRDefault="00700F6C" w:rsidP="00700F6C">
            <w:pPr>
              <w:spacing w:after="0" w:line="240" w:lineRule="auto"/>
              <w:jc w:val="center"/>
              <w:rPr>
                <w:rFonts w:ascii="Times New Roman" w:eastAsia="Times New Roman" w:hAnsi="Times New Roman" w:cs="Times New Roman"/>
                <w:szCs w:val="24"/>
              </w:rPr>
            </w:pPr>
            <w:r w:rsidRPr="00700F6C">
              <w:rPr>
                <w:rFonts w:ascii="Times New Roman" w:eastAsia="Times New Roman" w:hAnsi="Times New Roman" w:cs="Times New Roman"/>
                <w:szCs w:val="24"/>
              </w:rPr>
              <w:t>6</w:t>
            </w:r>
          </w:p>
        </w:tc>
      </w:tr>
    </w:tbl>
    <w:p w:rsidR="00700F6C" w:rsidRPr="00700F6C" w:rsidRDefault="00700F6C" w:rsidP="00700F6C">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2586"/>
      </w:tblGrid>
      <w:tr w:rsidR="00700F6C" w:rsidRPr="00700F6C" w:rsidTr="00700F6C">
        <w:trPr>
          <w:tblCellSpacing w:w="15" w:type="dxa"/>
        </w:trPr>
        <w:tc>
          <w:tcPr>
            <w:tcW w:w="0" w:type="auto"/>
            <w:vAlign w:val="center"/>
            <w:hideMark/>
          </w:tcPr>
          <w:p w:rsidR="00700F6C" w:rsidRPr="00700F6C" w:rsidRDefault="00700F6C" w:rsidP="00700F6C">
            <w:pPr>
              <w:spacing w:after="0" w:line="240" w:lineRule="auto"/>
              <w:rPr>
                <w:rFonts w:ascii="Times New Roman" w:eastAsia="Times New Roman" w:hAnsi="Times New Roman" w:cs="Times New Roman"/>
                <w:szCs w:val="24"/>
              </w:rPr>
            </w:pPr>
            <w:r w:rsidRPr="00700F6C">
              <w:rPr>
                <w:rFonts w:ascii="Times New Roman" w:eastAsia="Times New Roman" w:hAnsi="Times New Roman" w:cs="Times New Roman"/>
                <w:szCs w:val="24"/>
              </w:rPr>
              <w:t>For SI: 1 inch = 25.4 mm.</w:t>
            </w:r>
          </w:p>
        </w:tc>
      </w:tr>
    </w:tbl>
    <w:p w:rsidR="00700F6C" w:rsidRPr="00700F6C" w:rsidRDefault="00700F6C" w:rsidP="00700F6C">
      <w:pPr>
        <w:spacing w:after="240" w:line="240" w:lineRule="auto"/>
        <w:rPr>
          <w:rFonts w:ascii="Times New Roman" w:eastAsia="Times New Roman" w:hAnsi="Times New Roman" w:cs="Times New Roman"/>
          <w:szCs w:val="24"/>
        </w:rPr>
      </w:pP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br/>
      </w:r>
      <w:proofErr w:type="gramStart"/>
      <w:r w:rsidRPr="00700F6C">
        <w:rPr>
          <w:rFonts w:ascii="Times New Roman" w:eastAsia="Times New Roman" w:hAnsi="Times New Roman" w:cs="Times New Roman"/>
          <w:b/>
          <w:bCs/>
          <w:szCs w:val="24"/>
        </w:rPr>
        <w:t xml:space="preserve">709.3 Values for continuous and </w:t>
      </w:r>
      <w:proofErr w:type="spellStart"/>
      <w:r w:rsidRPr="00700F6C">
        <w:rPr>
          <w:rFonts w:ascii="Times New Roman" w:eastAsia="Times New Roman" w:hAnsi="Times New Roman" w:cs="Times New Roman"/>
          <w:b/>
          <w:bCs/>
          <w:szCs w:val="24"/>
        </w:rPr>
        <w:t>semicontinuous</w:t>
      </w:r>
      <w:proofErr w:type="spellEnd"/>
      <w:r w:rsidRPr="00700F6C">
        <w:rPr>
          <w:rFonts w:ascii="Times New Roman" w:eastAsia="Times New Roman" w:hAnsi="Times New Roman" w:cs="Times New Roman"/>
          <w:b/>
          <w:bCs/>
          <w:szCs w:val="24"/>
        </w:rPr>
        <w:t xml:space="preserve"> flow.</w:t>
      </w:r>
      <w:proofErr w:type="gramEnd"/>
      <w:r w:rsidRPr="00700F6C">
        <w:rPr>
          <w:rFonts w:ascii="Times New Roman" w:eastAsia="Times New Roman" w:hAnsi="Times New Roman" w:cs="Times New Roman"/>
          <w:b/>
          <w:bCs/>
          <w:szCs w:val="24"/>
        </w:rPr>
        <w:t xml:space="preserve"> </w:t>
      </w:r>
      <w:r w:rsidRPr="00700F6C">
        <w:rPr>
          <w:rFonts w:ascii="Times New Roman" w:eastAsia="Times New Roman" w:hAnsi="Times New Roman" w:cs="Times New Roman"/>
          <w:i/>
          <w:iCs/>
          <w:szCs w:val="24"/>
        </w:rPr>
        <w:br/>
        <w:t xml:space="preserve">Drainage fixture unit </w:t>
      </w:r>
      <w:r w:rsidRPr="00700F6C">
        <w:rPr>
          <w:rFonts w:ascii="Times New Roman" w:eastAsia="Times New Roman" w:hAnsi="Times New Roman" w:cs="Times New Roman"/>
          <w:szCs w:val="24"/>
        </w:rPr>
        <w:t xml:space="preserve">values for continuous and </w:t>
      </w:r>
      <w:proofErr w:type="spellStart"/>
      <w:r w:rsidRPr="00700F6C">
        <w:rPr>
          <w:rFonts w:ascii="Times New Roman" w:eastAsia="Times New Roman" w:hAnsi="Times New Roman" w:cs="Times New Roman"/>
          <w:szCs w:val="24"/>
        </w:rPr>
        <w:t>semicontinuous</w:t>
      </w:r>
      <w:proofErr w:type="spellEnd"/>
      <w:r w:rsidRPr="00700F6C">
        <w:rPr>
          <w:rFonts w:ascii="Times New Roman" w:eastAsia="Times New Roman" w:hAnsi="Times New Roman" w:cs="Times New Roman"/>
          <w:szCs w:val="24"/>
        </w:rPr>
        <w:t xml:space="preserve"> flow into a drainage system shall be computed on the basis that </w:t>
      </w:r>
      <w:proofErr w:type="gramStart"/>
      <w:r w:rsidRPr="00700F6C">
        <w:rPr>
          <w:rFonts w:ascii="Times New Roman" w:eastAsia="Times New Roman" w:hAnsi="Times New Roman" w:cs="Times New Roman"/>
          <w:szCs w:val="24"/>
        </w:rPr>
        <w:t>1</w:t>
      </w:r>
      <w:proofErr w:type="gramEnd"/>
      <w:r w:rsidRPr="00700F6C">
        <w:rPr>
          <w:rFonts w:ascii="Times New Roman" w:eastAsia="Times New Roman" w:hAnsi="Times New Roman" w:cs="Times New Roman"/>
          <w:szCs w:val="24"/>
        </w:rPr>
        <w:t xml:space="preserve"> </w:t>
      </w:r>
      <w:proofErr w:type="spellStart"/>
      <w:r w:rsidRPr="00700F6C">
        <w:rPr>
          <w:rFonts w:ascii="Times New Roman" w:eastAsia="Times New Roman" w:hAnsi="Times New Roman" w:cs="Times New Roman"/>
          <w:szCs w:val="24"/>
        </w:rPr>
        <w:t>gpm</w:t>
      </w:r>
      <w:proofErr w:type="spellEnd"/>
      <w:r w:rsidRPr="00700F6C">
        <w:rPr>
          <w:rFonts w:ascii="Times New Roman" w:eastAsia="Times New Roman" w:hAnsi="Times New Roman" w:cs="Times New Roman"/>
          <w:szCs w:val="24"/>
        </w:rPr>
        <w:t xml:space="preserve"> (0.06 L/s) of flow is equivalent to two fixture units. </w:t>
      </w:r>
      <w:r w:rsidRPr="00700F6C">
        <w:rPr>
          <w:rFonts w:ascii="Times New Roman" w:eastAsia="Times New Roman" w:hAnsi="Times New Roman" w:cs="Times New Roman"/>
          <w:b/>
          <w:bCs/>
          <w:szCs w:val="24"/>
        </w:rPr>
        <w:br/>
      </w:r>
      <w:r w:rsidRPr="00700F6C">
        <w:rPr>
          <w:rFonts w:ascii="Times New Roman" w:eastAsia="Times New Roman" w:hAnsi="Times New Roman" w:cs="Times New Roman"/>
          <w:b/>
          <w:bCs/>
          <w:szCs w:val="24"/>
        </w:rPr>
        <w:lastRenderedPageBreak/>
        <w:br/>
      </w:r>
      <w:proofErr w:type="gramStart"/>
      <w:r w:rsidRPr="00700F6C">
        <w:rPr>
          <w:rFonts w:ascii="Times New Roman" w:eastAsia="Times New Roman" w:hAnsi="Times New Roman" w:cs="Times New Roman"/>
          <w:b/>
          <w:bCs/>
          <w:szCs w:val="24"/>
        </w:rPr>
        <w:t>709.4 Values for indirect waste receptor.</w:t>
      </w:r>
      <w:proofErr w:type="gramEnd"/>
      <w:r w:rsidRPr="00700F6C">
        <w:rPr>
          <w:rFonts w:ascii="Times New Roman" w:eastAsia="Times New Roman" w:hAnsi="Times New Roman" w:cs="Times New Roman"/>
          <w:b/>
          <w:bCs/>
          <w:szCs w:val="24"/>
        </w:rPr>
        <w:t xml:space="preserve"> </w:t>
      </w:r>
      <w:r w:rsidRPr="00700F6C">
        <w:rPr>
          <w:rFonts w:ascii="Times New Roman" w:eastAsia="Times New Roman" w:hAnsi="Times New Roman" w:cs="Times New Roman"/>
          <w:szCs w:val="24"/>
        </w:rPr>
        <w:br/>
        <w:t xml:space="preserve">The </w:t>
      </w:r>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 xml:space="preserve">load of an indirect waste receptor receiving the discharge of indirectly connected fixtures shall be the sum of the </w:t>
      </w:r>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 xml:space="preserve">values of the fixtures that discharge to the receptor, but not less than the </w:t>
      </w:r>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 xml:space="preserve">value given for the indirect waste receptor in Table 709.1 or 709.2. </w:t>
      </w:r>
    </w:p>
    <w:p w:rsidR="00700F6C" w:rsidRPr="00700F6C" w:rsidRDefault="00700F6C" w:rsidP="00700F6C">
      <w:pPr>
        <w:spacing w:after="0" w:line="240" w:lineRule="auto"/>
        <w:ind w:left="720"/>
        <w:rPr>
          <w:rFonts w:ascii="Times New Roman" w:eastAsia="Times New Roman" w:hAnsi="Times New Roman" w:cs="Times New Roman"/>
          <w:szCs w:val="24"/>
        </w:rPr>
      </w:pPr>
      <w:proofErr w:type="gramStart"/>
      <w:r w:rsidRPr="00700F6C">
        <w:rPr>
          <w:rFonts w:ascii="Times New Roman" w:eastAsia="Times New Roman" w:hAnsi="Times New Roman" w:cs="Times New Roman"/>
          <w:b/>
          <w:bCs/>
          <w:szCs w:val="24"/>
        </w:rPr>
        <w:t>709.4.1 Clear-water waste receptors.</w:t>
      </w:r>
      <w:proofErr w:type="gramEnd"/>
      <w:r w:rsidRPr="00700F6C">
        <w:rPr>
          <w:rFonts w:ascii="Times New Roman" w:eastAsia="Times New Roman" w:hAnsi="Times New Roman" w:cs="Times New Roman"/>
          <w:b/>
          <w:bCs/>
          <w:szCs w:val="24"/>
        </w:rPr>
        <w:t xml:space="preserve"> </w:t>
      </w:r>
      <w:r w:rsidRPr="00700F6C">
        <w:rPr>
          <w:rFonts w:ascii="Times New Roman" w:eastAsia="Times New Roman" w:hAnsi="Times New Roman" w:cs="Times New Roman"/>
          <w:szCs w:val="24"/>
        </w:rPr>
        <w:br/>
        <w:t xml:space="preserve">Where waste receptors such as floor drains, floor </w:t>
      </w:r>
      <w:proofErr w:type="gramStart"/>
      <w:r w:rsidRPr="00700F6C">
        <w:rPr>
          <w:rFonts w:ascii="Times New Roman" w:eastAsia="Times New Roman" w:hAnsi="Times New Roman" w:cs="Times New Roman"/>
          <w:szCs w:val="24"/>
        </w:rPr>
        <w:t>sinks</w:t>
      </w:r>
      <w:proofErr w:type="gramEnd"/>
      <w:r w:rsidRPr="00700F6C">
        <w:rPr>
          <w:rFonts w:ascii="Times New Roman" w:eastAsia="Times New Roman" w:hAnsi="Times New Roman" w:cs="Times New Roman"/>
          <w:szCs w:val="24"/>
        </w:rPr>
        <w:t xml:space="preserve"> and hub drains receive only clear-water waste from display cases, refrigerated display cases, ice bins, coolers and freezers, such receptors shall have a </w:t>
      </w:r>
      <w:r w:rsidRPr="00700F6C">
        <w:rPr>
          <w:rFonts w:ascii="Times New Roman" w:eastAsia="Times New Roman" w:hAnsi="Times New Roman" w:cs="Times New Roman"/>
          <w:i/>
          <w:iCs/>
          <w:szCs w:val="24"/>
        </w:rPr>
        <w:t xml:space="preserve">drainage fixture unit </w:t>
      </w:r>
      <w:r w:rsidRPr="00700F6C">
        <w:rPr>
          <w:rFonts w:ascii="Times New Roman" w:eastAsia="Times New Roman" w:hAnsi="Times New Roman" w:cs="Times New Roman"/>
          <w:szCs w:val="24"/>
        </w:rPr>
        <w:t xml:space="preserve">value of one-half. </w:t>
      </w:r>
    </w:p>
    <w:p w:rsidR="00993EFB" w:rsidRDefault="00700F6C"/>
    <w:sectPr w:rsidR="00993EFB" w:rsidSect="00700F6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00F6C"/>
    <w:rsid w:val="00156F65"/>
    <w:rsid w:val="00352E0B"/>
    <w:rsid w:val="00385C32"/>
    <w:rsid w:val="00590E3D"/>
    <w:rsid w:val="00700F6C"/>
    <w:rsid w:val="00825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700F6C"/>
    <w:rPr>
      <w:color w:val="0000FF"/>
      <w:u w:val="single"/>
    </w:rPr>
  </w:style>
</w:styles>
</file>

<file path=word/webSettings.xml><?xml version="1.0" encoding="utf-8"?>
<w:webSettings xmlns:r="http://schemas.openxmlformats.org/officeDocument/2006/relationships" xmlns:w="http://schemas.openxmlformats.org/wordprocessingml/2006/main">
  <w:divs>
    <w:div w:id="7998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7_par113.htm');" TargetMode="External"/><Relationship Id="rId3" Type="http://schemas.openxmlformats.org/officeDocument/2006/relationships/webSettings" Target="webSettings.xml"/><Relationship Id="rId7" Type="http://schemas.openxmlformats.org/officeDocument/2006/relationships/hyperlink" Target="javascript:Next('./icod_ipc_2012_7_par11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7_par111.htm');" TargetMode="External"/><Relationship Id="rId11" Type="http://schemas.openxmlformats.org/officeDocument/2006/relationships/theme" Target="theme/theme1.xml"/><Relationship Id="rId5" Type="http://schemas.openxmlformats.org/officeDocument/2006/relationships/hyperlink" Target="javascript:Next('./icod_ipc_2012_2_par005.htm');" TargetMode="External"/><Relationship Id="rId10" Type="http://schemas.openxmlformats.org/officeDocument/2006/relationships/fontTable" Target="fontTable.xml"/><Relationship Id="rId4" Type="http://schemas.openxmlformats.org/officeDocument/2006/relationships/hyperlink" Target="javascript:Next('./icod_ipc_2012_2_par005.htm');" TargetMode="External"/><Relationship Id="rId9" Type="http://schemas.openxmlformats.org/officeDocument/2006/relationships/hyperlink" Target="javascript:Next('./icod_ipc_2012_7_par1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2016-03-21T17:07:00Z</dcterms:created>
  <dcterms:modified xsi:type="dcterms:W3CDTF">2016-03-21T17:08:00Z</dcterms:modified>
</cp:coreProperties>
</file>