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9B" w:rsidRPr="00DF5F9B" w:rsidRDefault="00DF5F9B" w:rsidP="00DF5F9B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DF5F9B">
        <w:rPr>
          <w:rFonts w:ascii="Times New Roman" w:eastAsia="Times New Roman" w:hAnsi="Times New Roman" w:cs="Times New Roman"/>
          <w:b/>
          <w:bCs/>
          <w:szCs w:val="24"/>
        </w:rPr>
        <w:t xml:space="preserve">SECTION 710 DRAINAGE SYSTEM SIZING </w:t>
      </w:r>
      <w:r w:rsidRPr="00DF5F9B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DF5F9B">
        <w:rPr>
          <w:rFonts w:ascii="Times New Roman" w:eastAsia="Times New Roman" w:hAnsi="Times New Roman" w:cs="Times New Roman"/>
          <w:b/>
          <w:bCs/>
          <w:szCs w:val="24"/>
        </w:rPr>
        <w:br/>
        <w:t xml:space="preserve">710.1 Maximum fixture unit </w:t>
      </w:r>
      <w:proofErr w:type="gramStart"/>
      <w:r w:rsidRPr="00DF5F9B">
        <w:rPr>
          <w:rFonts w:ascii="Times New Roman" w:eastAsia="Times New Roman" w:hAnsi="Times New Roman" w:cs="Times New Roman"/>
          <w:b/>
          <w:bCs/>
          <w:szCs w:val="24"/>
        </w:rPr>
        <w:t>load</w:t>
      </w:r>
      <w:proofErr w:type="gramEnd"/>
      <w:r w:rsidRPr="00DF5F9B">
        <w:rPr>
          <w:rFonts w:ascii="Times New Roman" w:eastAsia="Times New Roman" w:hAnsi="Times New Roman" w:cs="Times New Roman"/>
          <w:b/>
          <w:bCs/>
          <w:szCs w:val="24"/>
        </w:rPr>
        <w:t xml:space="preserve">. </w:t>
      </w:r>
      <w:r w:rsidRPr="00DF5F9B">
        <w:rPr>
          <w:rFonts w:ascii="Times New Roman" w:eastAsia="Times New Roman" w:hAnsi="Times New Roman" w:cs="Times New Roman"/>
          <w:szCs w:val="24"/>
        </w:rPr>
        <w:br/>
        <w:t xml:space="preserve">The maximum number of drainage fixture units connected to a given size of </w:t>
      </w:r>
      <w:r w:rsidRPr="00DF5F9B">
        <w:rPr>
          <w:rFonts w:ascii="Times New Roman" w:eastAsia="Times New Roman" w:hAnsi="Times New Roman" w:cs="Times New Roman"/>
          <w:i/>
          <w:iCs/>
          <w:szCs w:val="24"/>
        </w:rPr>
        <w:t>building sewer,</w:t>
      </w:r>
      <w:r w:rsidRPr="00DF5F9B">
        <w:rPr>
          <w:rFonts w:ascii="Times New Roman" w:eastAsia="Times New Roman" w:hAnsi="Times New Roman" w:cs="Times New Roman"/>
          <w:szCs w:val="24"/>
        </w:rPr>
        <w:t xml:space="preserve"> </w:t>
      </w:r>
      <w:r w:rsidRPr="00DF5F9B">
        <w:rPr>
          <w:rFonts w:ascii="Times New Roman" w:eastAsia="Times New Roman" w:hAnsi="Times New Roman" w:cs="Times New Roman"/>
          <w:i/>
          <w:iCs/>
          <w:szCs w:val="24"/>
        </w:rPr>
        <w:t xml:space="preserve">building drain </w:t>
      </w:r>
      <w:r w:rsidRPr="00DF5F9B">
        <w:rPr>
          <w:rFonts w:ascii="Times New Roman" w:eastAsia="Times New Roman" w:hAnsi="Times New Roman" w:cs="Times New Roman"/>
          <w:szCs w:val="24"/>
        </w:rPr>
        <w:t xml:space="preserve">or horizontal </w:t>
      </w:r>
      <w:r w:rsidRPr="00DF5F9B">
        <w:rPr>
          <w:rFonts w:ascii="Times New Roman" w:eastAsia="Times New Roman" w:hAnsi="Times New Roman" w:cs="Times New Roman"/>
          <w:i/>
          <w:iCs/>
          <w:szCs w:val="24"/>
        </w:rPr>
        <w:t xml:space="preserve">branch </w:t>
      </w:r>
      <w:r w:rsidRPr="00DF5F9B">
        <w:rPr>
          <w:rFonts w:ascii="Times New Roman" w:eastAsia="Times New Roman" w:hAnsi="Times New Roman" w:cs="Times New Roman"/>
          <w:szCs w:val="24"/>
        </w:rPr>
        <w:t xml:space="preserve">of the </w:t>
      </w:r>
      <w:r w:rsidRPr="00DF5F9B">
        <w:rPr>
          <w:rFonts w:ascii="Times New Roman" w:eastAsia="Times New Roman" w:hAnsi="Times New Roman" w:cs="Times New Roman"/>
          <w:i/>
          <w:iCs/>
          <w:szCs w:val="24"/>
        </w:rPr>
        <w:t xml:space="preserve">building drain </w:t>
      </w:r>
      <w:r w:rsidRPr="00DF5F9B">
        <w:rPr>
          <w:rFonts w:ascii="Times New Roman" w:eastAsia="Times New Roman" w:hAnsi="Times New Roman" w:cs="Times New Roman"/>
          <w:szCs w:val="24"/>
        </w:rPr>
        <w:t xml:space="preserve">shall be determined using Table 710.1(1). The maximum number of drainage fixture units connected to a given size of horizontal </w:t>
      </w:r>
      <w:r w:rsidRPr="00DF5F9B">
        <w:rPr>
          <w:rFonts w:ascii="Times New Roman" w:eastAsia="Times New Roman" w:hAnsi="Times New Roman" w:cs="Times New Roman"/>
          <w:i/>
          <w:iCs/>
          <w:szCs w:val="24"/>
        </w:rPr>
        <w:t xml:space="preserve">branch </w:t>
      </w:r>
      <w:r w:rsidRPr="00DF5F9B">
        <w:rPr>
          <w:rFonts w:ascii="Times New Roman" w:eastAsia="Times New Roman" w:hAnsi="Times New Roman" w:cs="Times New Roman"/>
          <w:szCs w:val="24"/>
        </w:rPr>
        <w:t xml:space="preserve">or vertical soil or waste </w:t>
      </w:r>
      <w:r w:rsidRPr="00DF5F9B">
        <w:rPr>
          <w:rFonts w:ascii="Times New Roman" w:eastAsia="Times New Roman" w:hAnsi="Times New Roman" w:cs="Times New Roman"/>
          <w:i/>
          <w:iCs/>
          <w:szCs w:val="24"/>
        </w:rPr>
        <w:t xml:space="preserve">stack </w:t>
      </w:r>
      <w:r w:rsidRPr="00DF5F9B">
        <w:rPr>
          <w:rFonts w:ascii="Times New Roman" w:eastAsia="Times New Roman" w:hAnsi="Times New Roman" w:cs="Times New Roman"/>
          <w:szCs w:val="24"/>
        </w:rPr>
        <w:t xml:space="preserve">shall be determined using Table 710.1(2). </w:t>
      </w:r>
      <w:r w:rsidRPr="00DF5F9B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DF5F9B">
        <w:rPr>
          <w:rFonts w:ascii="Times New Roman" w:eastAsia="Times New Roman" w:hAnsi="Times New Roman" w:cs="Times New Roman"/>
          <w:b/>
          <w:bCs/>
          <w:szCs w:val="24"/>
        </w:rPr>
        <w:br/>
        <w:t xml:space="preserve">TABLE 710.1(1) BUILDING DRAINS AND SEWERS </w:t>
      </w:r>
    </w:p>
    <w:tbl>
      <w:tblPr>
        <w:tblW w:w="22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92"/>
        <w:gridCol w:w="631"/>
        <w:gridCol w:w="628"/>
        <w:gridCol w:w="747"/>
        <w:gridCol w:w="747"/>
      </w:tblGrid>
      <w:tr w:rsidR="00DF5F9B" w:rsidRPr="00DF5F9B" w:rsidTr="00DF5F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DIAMETER OF PIPE (inches </w:t>
            </w:r>
            <w:r w:rsidRPr="00DF5F9B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MAXIMUM NUMBER OF DRAINAGE FIXTURE UNITS CONNECTED TO ANY PORTION OF THE BUILDING DRAIN OR THE BUILDING SEWER, INCLUDING BRANCHES OF THE BUILDING </w:t>
            </w:r>
            <w:proofErr w:type="spellStart"/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DRAIN</w:t>
            </w:r>
            <w:r w:rsidRPr="00DF5F9B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a</w:t>
            </w:r>
            <w:proofErr w:type="spellEnd"/>
          </w:p>
        </w:tc>
      </w:tr>
      <w:tr w:rsidR="00DF5F9B" w:rsidRPr="00DF5F9B" w:rsidTr="00DF5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Slope per foot </w:t>
            </w:r>
          </w:p>
        </w:tc>
      </w:tr>
      <w:tr w:rsidR="00DF5F9B" w:rsidRPr="00DF5F9B" w:rsidTr="00DF5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  <w:r w:rsidRPr="00DF5F9B">
              <w:rPr>
                <w:rFonts w:ascii="Times New Roman" w:eastAsia="Times New Roman" w:hAnsi="Times New Roman" w:cs="Times New Roman"/>
                <w:szCs w:val="24"/>
              </w:rPr>
              <w:t>/</w:t>
            </w:r>
            <w:r w:rsidRPr="00DF5F9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16 </w:t>
            </w:r>
            <w:r w:rsidRPr="00DF5F9B">
              <w:rPr>
                <w:rFonts w:ascii="Times New Roman" w:eastAsia="Times New Roman" w:hAnsi="Times New Roman" w:cs="Times New Roman"/>
                <w:szCs w:val="24"/>
              </w:rPr>
              <w:t>inch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  <w:r w:rsidRPr="00DF5F9B">
              <w:rPr>
                <w:rFonts w:ascii="Times New Roman" w:eastAsia="Times New Roman" w:hAnsi="Times New Roman" w:cs="Times New Roman"/>
                <w:szCs w:val="24"/>
              </w:rPr>
              <w:t>/</w:t>
            </w:r>
            <w:r w:rsidRPr="00DF5F9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8 </w:t>
            </w:r>
            <w:r w:rsidRPr="00DF5F9B">
              <w:rPr>
                <w:rFonts w:ascii="Times New Roman" w:eastAsia="Times New Roman" w:hAnsi="Times New Roman" w:cs="Times New Roman"/>
                <w:szCs w:val="24"/>
              </w:rPr>
              <w:t>inch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  <w:r w:rsidRPr="00DF5F9B">
              <w:rPr>
                <w:rFonts w:ascii="Times New Roman" w:eastAsia="Times New Roman" w:hAnsi="Times New Roman" w:cs="Times New Roman"/>
                <w:szCs w:val="24"/>
              </w:rPr>
              <w:t>/</w:t>
            </w:r>
            <w:r w:rsidRPr="00DF5F9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4 </w:t>
            </w:r>
            <w:r w:rsidRPr="00DF5F9B">
              <w:rPr>
                <w:rFonts w:ascii="Times New Roman" w:eastAsia="Times New Roman" w:hAnsi="Times New Roman" w:cs="Times New Roman"/>
                <w:szCs w:val="24"/>
              </w:rPr>
              <w:t>inch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  <w:r w:rsidRPr="00DF5F9B">
              <w:rPr>
                <w:rFonts w:ascii="Times New Roman" w:eastAsia="Times New Roman" w:hAnsi="Times New Roman" w:cs="Times New Roman"/>
                <w:szCs w:val="24"/>
              </w:rPr>
              <w:t>/</w:t>
            </w:r>
            <w:r w:rsidRPr="00DF5F9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2 </w:t>
            </w:r>
            <w:r w:rsidRPr="00DF5F9B">
              <w:rPr>
                <w:rFonts w:ascii="Times New Roman" w:eastAsia="Times New Roman" w:hAnsi="Times New Roman" w:cs="Times New Roman"/>
                <w:szCs w:val="24"/>
              </w:rPr>
              <w:t>inch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DF5F9B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  <w:r w:rsidRPr="00DF5F9B">
              <w:rPr>
                <w:rFonts w:ascii="Times New Roman" w:eastAsia="Times New Roman" w:hAnsi="Times New Roman" w:cs="Times New Roman"/>
                <w:szCs w:val="24"/>
              </w:rPr>
              <w:t>/</w:t>
            </w:r>
            <w:r w:rsidRPr="00DF5F9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DF5F9B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  <w:r w:rsidRPr="00DF5F9B">
              <w:rPr>
                <w:rFonts w:ascii="Times New Roman" w:eastAsia="Times New Roman" w:hAnsi="Times New Roman" w:cs="Times New Roman"/>
                <w:szCs w:val="24"/>
              </w:rPr>
              <w:t>/</w:t>
            </w:r>
            <w:r w:rsidRPr="00DF5F9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26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DF5F9B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  <w:r w:rsidRPr="00DF5F9B">
              <w:rPr>
                <w:rFonts w:ascii="Times New Roman" w:eastAsia="Times New Roman" w:hAnsi="Times New Roman" w:cs="Times New Roman"/>
                <w:szCs w:val="24"/>
              </w:rPr>
              <w:t>/</w:t>
            </w:r>
            <w:r w:rsidRPr="00DF5F9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31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50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250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575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1,000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1,920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2,300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2,500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2,900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3,500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4,200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3,900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4,600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5,600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6,700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7,000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8,300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12,000</w:t>
            </w:r>
          </w:p>
        </w:tc>
      </w:tr>
    </w:tbl>
    <w:p w:rsidR="00DF5F9B" w:rsidRPr="00DF5F9B" w:rsidRDefault="00DF5F9B" w:rsidP="00DF5F9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5"/>
      </w:tblGrid>
      <w:tr w:rsidR="00DF5F9B" w:rsidRPr="00DF5F9B" w:rsidTr="00DF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For SI: 1 inch = 25.4 mm, 1 inch per foot = 83.3 mm/m.</w:t>
            </w:r>
          </w:p>
        </w:tc>
      </w:tr>
      <w:tr w:rsidR="00DF5F9B" w:rsidRPr="00DF5F9B" w:rsidTr="00DF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a. The minimum size of any building drain serving a water closet shall be 3 inches.</w:t>
            </w:r>
          </w:p>
        </w:tc>
      </w:tr>
    </w:tbl>
    <w:p w:rsidR="00DF5F9B" w:rsidRPr="00DF5F9B" w:rsidRDefault="00DF5F9B" w:rsidP="00DF5F9B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DF5F9B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DF5F9B">
        <w:rPr>
          <w:rFonts w:ascii="Times New Roman" w:eastAsia="Times New Roman" w:hAnsi="Times New Roman" w:cs="Times New Roman"/>
          <w:b/>
          <w:bCs/>
          <w:szCs w:val="24"/>
        </w:rPr>
        <w:br/>
        <w:t xml:space="preserve">TABLE 710.1(2) HORIZONTAL FIXTURE BRANCHES AND </w:t>
      </w:r>
      <w:proofErr w:type="spellStart"/>
      <w:r w:rsidRPr="00DF5F9B">
        <w:rPr>
          <w:rFonts w:ascii="Times New Roman" w:eastAsia="Times New Roman" w:hAnsi="Times New Roman" w:cs="Times New Roman"/>
          <w:b/>
          <w:bCs/>
          <w:szCs w:val="24"/>
        </w:rPr>
        <w:t>STACKS</w:t>
      </w:r>
      <w:r w:rsidRPr="00DF5F9B">
        <w:rPr>
          <w:rFonts w:ascii="Times New Roman" w:eastAsia="Times New Roman" w:hAnsi="Times New Roman" w:cs="Times New Roman"/>
          <w:b/>
          <w:bCs/>
          <w:szCs w:val="24"/>
          <w:vertAlign w:val="superscript"/>
        </w:rPr>
        <w:t>a</w:t>
      </w:r>
      <w:proofErr w:type="spellEnd"/>
      <w:r w:rsidRPr="00DF5F9B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tbl>
      <w:tblPr>
        <w:tblW w:w="31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30"/>
        <w:gridCol w:w="1142"/>
        <w:gridCol w:w="1073"/>
        <w:gridCol w:w="1106"/>
        <w:gridCol w:w="1084"/>
      </w:tblGrid>
      <w:tr w:rsidR="00DF5F9B" w:rsidRPr="00DF5F9B" w:rsidTr="00DF5F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>DIAMETER OF PIPE</w:t>
            </w: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 xml:space="preserve">(inches)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MAXIMUM NUMBER OF DRAINAGE FIXTURE UNITS</w:t>
            </w: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(</w:t>
            </w:r>
            <w:proofErr w:type="spellStart"/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dfu</w:t>
            </w:r>
            <w:proofErr w:type="spellEnd"/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) </w:t>
            </w:r>
          </w:p>
        </w:tc>
      </w:tr>
      <w:tr w:rsidR="00DF5F9B" w:rsidRPr="00DF5F9B" w:rsidTr="00DF5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Total for</w:t>
            </w: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horizontal</w:t>
            </w: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 xml:space="preserve">branch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Stacks</w:t>
            </w: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t>b</w:t>
            </w:r>
            <w:proofErr w:type="spellEnd"/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</w:rPr>
              <w:t xml:space="preserve"> </w:t>
            </w:r>
          </w:p>
        </w:tc>
      </w:tr>
      <w:tr w:rsidR="00DF5F9B" w:rsidRPr="00DF5F9B" w:rsidTr="00DF5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Total</w:t>
            </w: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discharge</w:t>
            </w: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into one</w:t>
            </w: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branch</w:t>
            </w: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 xml:space="preserve">interval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Total for stack</w:t>
            </w: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of three</w:t>
            </w: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branch</w:t>
            </w: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Intervals or</w:t>
            </w: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 xml:space="preserve">less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Total for stack</w:t>
            </w: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greater than</w:t>
            </w: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three branch</w:t>
            </w:r>
            <w:r w:rsidRPr="00DF5F9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 xml:space="preserve">intervals 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DF5F9B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  <w:r w:rsidRPr="00DF5F9B">
              <w:rPr>
                <w:rFonts w:ascii="Times New Roman" w:eastAsia="Times New Roman" w:hAnsi="Times New Roman" w:cs="Times New Roman"/>
                <w:szCs w:val="24"/>
              </w:rPr>
              <w:t>/</w:t>
            </w:r>
            <w:r w:rsidRPr="00DF5F9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DF5F9B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  <w:r w:rsidRPr="00DF5F9B">
              <w:rPr>
                <w:rFonts w:ascii="Times New Roman" w:eastAsia="Times New Roman" w:hAnsi="Times New Roman" w:cs="Times New Roman"/>
                <w:szCs w:val="24"/>
              </w:rPr>
              <w:t>/</w:t>
            </w:r>
            <w:r w:rsidRPr="00DF5F9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42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72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500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1,100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1,900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2,200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3,600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2,500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3,800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5,600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3,900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6,000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8,400</w:t>
            </w:r>
          </w:p>
        </w:tc>
      </w:tr>
      <w:tr w:rsidR="00DF5F9B" w:rsidRPr="00DF5F9B" w:rsidTr="00DF5F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7,000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Note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Note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Note c</w:t>
            </w:r>
          </w:p>
        </w:tc>
      </w:tr>
    </w:tbl>
    <w:p w:rsidR="00DF5F9B" w:rsidRPr="00DF5F9B" w:rsidRDefault="00DF5F9B" w:rsidP="00DF5F9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DF5F9B" w:rsidRPr="00DF5F9B" w:rsidTr="00DF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For SI: 1 inch = 25.4 mm.</w:t>
            </w:r>
          </w:p>
        </w:tc>
      </w:tr>
      <w:tr w:rsidR="00DF5F9B" w:rsidRPr="00DF5F9B" w:rsidTr="00DF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DF5F9B">
              <w:rPr>
                <w:rFonts w:ascii="Times New Roman" w:eastAsia="Times New Roman" w:hAnsi="Times New Roman" w:cs="Times New Roman"/>
                <w:szCs w:val="24"/>
              </w:rPr>
              <w:t>a. Does not include branches of the building drain.</w:t>
            </w:r>
            <w:proofErr w:type="gramEnd"/>
            <w:r w:rsidRPr="00DF5F9B">
              <w:rPr>
                <w:rFonts w:ascii="Times New Roman" w:eastAsia="Times New Roman" w:hAnsi="Times New Roman" w:cs="Times New Roman"/>
                <w:szCs w:val="24"/>
              </w:rPr>
              <w:t xml:space="preserve"> Refer to Table 710.1(1).</w:t>
            </w:r>
          </w:p>
        </w:tc>
      </w:tr>
      <w:tr w:rsidR="00DF5F9B" w:rsidRPr="00DF5F9B" w:rsidTr="00DF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 xml:space="preserve">b. Stacks </w:t>
            </w:r>
            <w:proofErr w:type="gramStart"/>
            <w:r w:rsidRPr="00DF5F9B">
              <w:rPr>
                <w:rFonts w:ascii="Times New Roman" w:eastAsia="Times New Roman" w:hAnsi="Times New Roman" w:cs="Times New Roman"/>
                <w:szCs w:val="24"/>
              </w:rPr>
              <w:t>shall be sized</w:t>
            </w:r>
            <w:proofErr w:type="gramEnd"/>
            <w:r w:rsidRPr="00DF5F9B">
              <w:rPr>
                <w:rFonts w:ascii="Times New Roman" w:eastAsia="Times New Roman" w:hAnsi="Times New Roman" w:cs="Times New Roman"/>
                <w:szCs w:val="24"/>
              </w:rPr>
              <w:t xml:space="preserve"> based on the total accumulated connected load at each story or branch interval. As the total accumulated connected load decreases, stacks </w:t>
            </w:r>
            <w:proofErr w:type="gramStart"/>
            <w:r w:rsidRPr="00DF5F9B">
              <w:rPr>
                <w:rFonts w:ascii="Times New Roman" w:eastAsia="Times New Roman" w:hAnsi="Times New Roman" w:cs="Times New Roman"/>
                <w:szCs w:val="24"/>
              </w:rPr>
              <w:t>are permitted to be reduced</w:t>
            </w:r>
            <w:proofErr w:type="gramEnd"/>
            <w:r w:rsidRPr="00DF5F9B">
              <w:rPr>
                <w:rFonts w:ascii="Times New Roman" w:eastAsia="Times New Roman" w:hAnsi="Times New Roman" w:cs="Times New Roman"/>
                <w:szCs w:val="24"/>
              </w:rPr>
              <w:t xml:space="preserve"> in size. Stack diameters </w:t>
            </w:r>
            <w:proofErr w:type="gramStart"/>
            <w:r w:rsidRPr="00DF5F9B">
              <w:rPr>
                <w:rFonts w:ascii="Times New Roman" w:eastAsia="Times New Roman" w:hAnsi="Times New Roman" w:cs="Times New Roman"/>
                <w:szCs w:val="24"/>
              </w:rPr>
              <w:t>shall not be reduced</w:t>
            </w:r>
            <w:proofErr w:type="gramEnd"/>
            <w:r w:rsidRPr="00DF5F9B">
              <w:rPr>
                <w:rFonts w:ascii="Times New Roman" w:eastAsia="Times New Roman" w:hAnsi="Times New Roman" w:cs="Times New Roman"/>
                <w:szCs w:val="24"/>
              </w:rPr>
              <w:t xml:space="preserve"> to less than one-half of the diameter of the largest stack size required.</w:t>
            </w:r>
          </w:p>
        </w:tc>
      </w:tr>
      <w:tr w:rsidR="00DF5F9B" w:rsidRPr="00DF5F9B" w:rsidTr="00DF5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F9B" w:rsidRPr="00DF5F9B" w:rsidRDefault="00DF5F9B" w:rsidP="00DF5F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5F9B">
              <w:rPr>
                <w:rFonts w:ascii="Times New Roman" w:eastAsia="Times New Roman" w:hAnsi="Times New Roman" w:cs="Times New Roman"/>
                <w:szCs w:val="24"/>
              </w:rPr>
              <w:t>c. Sizing load based on design criteria.</w:t>
            </w:r>
          </w:p>
        </w:tc>
      </w:tr>
    </w:tbl>
    <w:p w:rsidR="00DF5F9B" w:rsidRPr="00DF5F9B" w:rsidRDefault="00DF5F9B" w:rsidP="00DF5F9B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DF5F9B" w:rsidRPr="00DF5F9B" w:rsidRDefault="00DF5F9B" w:rsidP="00DF5F9B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DF5F9B">
        <w:rPr>
          <w:rFonts w:ascii="Times New Roman" w:eastAsia="Times New Roman" w:hAnsi="Times New Roman" w:cs="Times New Roman"/>
          <w:b/>
          <w:bCs/>
          <w:szCs w:val="24"/>
        </w:rPr>
        <w:t xml:space="preserve">710.1.1 Horizontal stack offsets. </w:t>
      </w:r>
      <w:r w:rsidRPr="00DF5F9B">
        <w:rPr>
          <w:rFonts w:ascii="Times New Roman" w:eastAsia="Times New Roman" w:hAnsi="Times New Roman" w:cs="Times New Roman"/>
          <w:szCs w:val="24"/>
        </w:rPr>
        <w:br/>
        <w:t xml:space="preserve">Horizontal </w:t>
      </w:r>
      <w:r w:rsidRPr="00DF5F9B">
        <w:rPr>
          <w:rFonts w:ascii="Times New Roman" w:eastAsia="Times New Roman" w:hAnsi="Times New Roman" w:cs="Times New Roman"/>
          <w:i/>
          <w:iCs/>
          <w:szCs w:val="24"/>
        </w:rPr>
        <w:t xml:space="preserve">stack </w:t>
      </w:r>
      <w:r w:rsidRPr="00DF5F9B">
        <w:rPr>
          <w:rFonts w:ascii="Times New Roman" w:eastAsia="Times New Roman" w:hAnsi="Times New Roman" w:cs="Times New Roman"/>
          <w:szCs w:val="24"/>
        </w:rPr>
        <w:t xml:space="preserve">offsets </w:t>
      </w:r>
      <w:proofErr w:type="gramStart"/>
      <w:r w:rsidRPr="00DF5F9B">
        <w:rPr>
          <w:rFonts w:ascii="Times New Roman" w:eastAsia="Times New Roman" w:hAnsi="Times New Roman" w:cs="Times New Roman"/>
          <w:szCs w:val="24"/>
        </w:rPr>
        <w:t>shall be sized</w:t>
      </w:r>
      <w:proofErr w:type="gramEnd"/>
      <w:r w:rsidRPr="00DF5F9B">
        <w:rPr>
          <w:rFonts w:ascii="Times New Roman" w:eastAsia="Times New Roman" w:hAnsi="Times New Roman" w:cs="Times New Roman"/>
          <w:szCs w:val="24"/>
        </w:rPr>
        <w:t xml:space="preserve"> as required for building drains in accordance with Table 710.1(1), except as required by </w:t>
      </w:r>
      <w:hyperlink r:id="rId4" w:history="1">
        <w:r w:rsidRPr="00DF5F9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Section 711.3.</w:t>
        </w:r>
      </w:hyperlink>
      <w:r w:rsidRPr="00DF5F9B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F5F9B" w:rsidRPr="00DF5F9B" w:rsidRDefault="00DF5F9B" w:rsidP="00DF5F9B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DF5F9B">
        <w:rPr>
          <w:rFonts w:ascii="Times New Roman" w:eastAsia="Times New Roman" w:hAnsi="Times New Roman" w:cs="Times New Roman"/>
          <w:b/>
          <w:bCs/>
          <w:szCs w:val="24"/>
        </w:rPr>
        <w:t xml:space="preserve">710.1.2 Vertical stack offsets. </w:t>
      </w:r>
      <w:r w:rsidRPr="00DF5F9B">
        <w:rPr>
          <w:rFonts w:ascii="Times New Roman" w:eastAsia="Times New Roman" w:hAnsi="Times New Roman" w:cs="Times New Roman"/>
          <w:szCs w:val="24"/>
        </w:rPr>
        <w:br/>
        <w:t xml:space="preserve">Vertical </w:t>
      </w:r>
      <w:r w:rsidRPr="00DF5F9B">
        <w:rPr>
          <w:rFonts w:ascii="Times New Roman" w:eastAsia="Times New Roman" w:hAnsi="Times New Roman" w:cs="Times New Roman"/>
          <w:i/>
          <w:iCs/>
          <w:szCs w:val="24"/>
        </w:rPr>
        <w:t xml:space="preserve">stack </w:t>
      </w:r>
      <w:r w:rsidRPr="00DF5F9B">
        <w:rPr>
          <w:rFonts w:ascii="Times New Roman" w:eastAsia="Times New Roman" w:hAnsi="Times New Roman" w:cs="Times New Roman"/>
          <w:szCs w:val="24"/>
        </w:rPr>
        <w:t xml:space="preserve">offsets </w:t>
      </w:r>
      <w:proofErr w:type="gramStart"/>
      <w:r w:rsidRPr="00DF5F9B">
        <w:rPr>
          <w:rFonts w:ascii="Times New Roman" w:eastAsia="Times New Roman" w:hAnsi="Times New Roman" w:cs="Times New Roman"/>
          <w:szCs w:val="24"/>
        </w:rPr>
        <w:t>shall be sized</w:t>
      </w:r>
      <w:proofErr w:type="gramEnd"/>
      <w:r w:rsidRPr="00DF5F9B">
        <w:rPr>
          <w:rFonts w:ascii="Times New Roman" w:eastAsia="Times New Roman" w:hAnsi="Times New Roman" w:cs="Times New Roman"/>
          <w:szCs w:val="24"/>
        </w:rPr>
        <w:t xml:space="preserve"> as required for straight stacks in accordance with Table 710.1(2), except where required to be sized as a </w:t>
      </w:r>
      <w:r w:rsidRPr="00DF5F9B">
        <w:rPr>
          <w:rFonts w:ascii="Times New Roman" w:eastAsia="Times New Roman" w:hAnsi="Times New Roman" w:cs="Times New Roman"/>
          <w:i/>
          <w:iCs/>
          <w:szCs w:val="24"/>
        </w:rPr>
        <w:t xml:space="preserve">building drain </w:t>
      </w:r>
      <w:r w:rsidRPr="00DF5F9B">
        <w:rPr>
          <w:rFonts w:ascii="Times New Roman" w:eastAsia="Times New Roman" w:hAnsi="Times New Roman" w:cs="Times New Roman"/>
          <w:szCs w:val="24"/>
        </w:rPr>
        <w:t xml:space="preserve">in accordance with </w:t>
      </w:r>
      <w:hyperlink r:id="rId5" w:history="1">
        <w:r w:rsidRPr="00DF5F9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Section 711.1.1.</w:t>
        </w:r>
      </w:hyperlink>
      <w:r w:rsidRPr="00DF5F9B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93EFB" w:rsidRDefault="00DF5F9B" w:rsidP="00DF5F9B">
      <w:proofErr w:type="gramStart"/>
      <w:r w:rsidRPr="00DF5F9B">
        <w:rPr>
          <w:rFonts w:ascii="Times New Roman" w:eastAsia="Times New Roman" w:hAnsi="Times New Roman" w:cs="Times New Roman"/>
          <w:b/>
          <w:bCs/>
          <w:szCs w:val="24"/>
        </w:rPr>
        <w:lastRenderedPageBreak/>
        <w:t>710.2 Future fixtures.</w:t>
      </w:r>
      <w:proofErr w:type="gramEnd"/>
      <w:r w:rsidRPr="00DF5F9B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DF5F9B">
        <w:rPr>
          <w:rFonts w:ascii="Times New Roman" w:eastAsia="Times New Roman" w:hAnsi="Times New Roman" w:cs="Times New Roman"/>
          <w:szCs w:val="24"/>
        </w:rPr>
        <w:br/>
        <w:t xml:space="preserve">Where provision is made for the future installation of fixtures, those provided for shall be considered in determining the required sizes of </w:t>
      </w:r>
      <w:proofErr w:type="gramStart"/>
      <w:r w:rsidRPr="00DF5F9B">
        <w:rPr>
          <w:rFonts w:ascii="Times New Roman" w:eastAsia="Times New Roman" w:hAnsi="Times New Roman" w:cs="Times New Roman"/>
          <w:szCs w:val="24"/>
        </w:rPr>
        <w:t>drain pipes</w:t>
      </w:r>
      <w:proofErr w:type="gramEnd"/>
      <w:r w:rsidRPr="00DF5F9B">
        <w:rPr>
          <w:rFonts w:ascii="Times New Roman" w:eastAsia="Times New Roman" w:hAnsi="Times New Roman" w:cs="Times New Roman"/>
          <w:szCs w:val="24"/>
        </w:rPr>
        <w:t>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F9B"/>
    <w:rsid w:val="00156F65"/>
    <w:rsid w:val="00352E0B"/>
    <w:rsid w:val="00385C32"/>
    <w:rsid w:val="00590E3D"/>
    <w:rsid w:val="00D75FCE"/>
    <w:rsid w:val="00DF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F5F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Next('./icod_ipc_2012_7_par120.htm');" TargetMode="External"/><Relationship Id="rId4" Type="http://schemas.openxmlformats.org/officeDocument/2006/relationships/hyperlink" Target="javascript:Next('./icod_ipc_2012_7_par123.ht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2016-03-21T17:08:00Z</dcterms:created>
  <dcterms:modified xsi:type="dcterms:W3CDTF">2016-03-21T17:08:00Z</dcterms:modified>
</cp:coreProperties>
</file>